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784C" w14:textId="10E3249A" w:rsidR="00A356DC" w:rsidRPr="00A356DC" w:rsidRDefault="00E404E5" w:rsidP="00E404E5">
      <w:pPr>
        <w:widowControl/>
        <w:spacing w:before="100" w:beforeAutospacing="1" w:after="100" w:afterAutospacing="1"/>
        <w:jc w:val="left"/>
        <w:outlineLvl w:val="0"/>
        <w:rPr>
          <w:rFonts w:ascii="GE Inspira Sans" w:eastAsia="宋体" w:hAnsi="GE Inspira Sans" w:cs="宋体"/>
          <w:color w:val="000000"/>
          <w:kern w:val="36"/>
          <w:sz w:val="48"/>
          <w:szCs w:val="48"/>
        </w:rPr>
      </w:pPr>
      <w:r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资产</w:t>
      </w:r>
      <w:r w:rsidRPr="00E404E5"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服务使用</w:t>
      </w:r>
    </w:p>
    <w:p w14:paraId="741CDE83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描述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Predix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资产服务使用的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RESTful API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请求方法和参数。</w:t>
      </w:r>
    </w:p>
    <w:p w14:paraId="12913ECE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客户端应用程序可以使用资产服务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REST API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端点访问资产数据。这些端点提供一个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JSON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接口，您可以将描述您的所有资产的数据提交至该接口。如果要使用这些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API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，您的应用程序需要发出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HTTPS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请求并分析响应。您可以使用任何网页开发语言访问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API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。</w:t>
      </w:r>
    </w:p>
    <w:p w14:paraId="69231803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请求方法</w:t>
      </w:r>
    </w:p>
    <w:p w14:paraId="025D0741" w14:textId="189BA0E8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资产服务支持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POST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GET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PUT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PATCH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和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DELETE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请求方法。</w:t>
      </w:r>
    </w:p>
    <w:tbl>
      <w:tblPr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8676"/>
      </w:tblGrid>
      <w:tr w:rsidR="00A356DC" w:rsidRPr="004A17B5" w14:paraId="2C40118A" w14:textId="77777777" w:rsidTr="00A356DC">
        <w:trPr>
          <w:tblHeader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45EC0C2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方法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0B99F45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描述</w:t>
            </w:r>
          </w:p>
        </w:tc>
      </w:tr>
      <w:tr w:rsidR="00A356DC" w:rsidRPr="004A17B5" w14:paraId="5EDF3DD3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0EDA3BD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POST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7AF63E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创建或更新一组资源。您可以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POST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至一个集合，而不是一个特定资源。一个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POST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请求无法超过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50 MB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  <w:p w14:paraId="0E975687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如果您打算使用审计历史，您需要将您的审计历史元数据添加到您的请求标头。</w:t>
            </w:r>
          </w:p>
        </w:tc>
      </w:tr>
      <w:tr w:rsidR="00A356DC" w:rsidRPr="004A17B5" w14:paraId="72CC6109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553BE1D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GET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8B13F0A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检索资源。使用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GET /assets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返回所有域对象。</w:t>
            </w:r>
          </w:p>
        </w:tc>
      </w:tr>
      <w:tr w:rsidR="00A356DC" w:rsidRPr="004A17B5" w14:paraId="70A294A7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5B3808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PUT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25637AB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创建或更新一个单一资源。您可以将该方法用于个别资源，但是不能用于集合。</w:t>
            </w:r>
          </w:p>
        </w:tc>
      </w:tr>
      <w:tr w:rsidR="00A356DC" w:rsidRPr="004A17B5" w14:paraId="3323EDD4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82DBC7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PATCH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A4B796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更新一个资源属性的值。您可以添加、移除、修改和替换一个资源记录的值。您可以将该方法用于个别资源，但是不能用于集合。如果您关心网络效率，可以使用这种方法。</w:t>
            </w:r>
          </w:p>
        </w:tc>
      </w:tr>
      <w:tr w:rsidR="00A356DC" w:rsidRPr="004A17B5" w14:paraId="49CA0691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467AD12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DELETE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86730DB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移除或删除一个资源。您可以将该方法用于个别资源，但是不能用于集合。</w:t>
            </w:r>
          </w:p>
        </w:tc>
      </w:tr>
    </w:tbl>
    <w:p w14:paraId="666ACDAD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最佳实践</w:t>
      </w: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  <w:t xml:space="preserve"> - 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添加审计历史元数据标头</w:t>
      </w:r>
    </w:p>
    <w:p w14:paraId="2A61605B" w14:textId="183BF76A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如果您为资产每个写操作请求的用户定义元数据添加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x-audit-metadata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标头，那么以后您可以查询这些值的审计历史。将这个标头包含在您的其他请求标头中：</w:t>
      </w:r>
    </w:p>
    <w:p w14:paraId="74BA5C38" w14:textId="77777777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x-audit-metadata={"userId":"abc","reason"."xxx","evenTimestamp":"2016-03-25T06:10:36.661+05:30".eventId"."new equip2","masterEventId":new asset","otherInfo":"yay"}</w:t>
      </w:r>
    </w:p>
    <w:p w14:paraId="2C70D664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请求参数</w:t>
      </w:r>
    </w:p>
    <w:p w14:paraId="7FDD9284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资产服务支持以下请求参数：</w:t>
      </w:r>
    </w:p>
    <w:tbl>
      <w:tblPr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8676"/>
      </w:tblGrid>
      <w:tr w:rsidR="00A356DC" w:rsidRPr="004A17B5" w14:paraId="4C24D40E" w14:textId="77777777" w:rsidTr="00A356DC">
        <w:trPr>
          <w:tblHeader/>
        </w:trPr>
        <w:tc>
          <w:tcPr>
            <w:tcW w:w="10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724ACA2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请求参数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3A39880B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描述</w:t>
            </w:r>
          </w:p>
        </w:tc>
      </w:tr>
      <w:tr w:rsidR="00A356DC" w:rsidRPr="004A17B5" w14:paraId="5EB43D3F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BE7F08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fields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C045EC3" w14:textId="3E06BD80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检索一个大对象的所选字段或大对象的集合。例如，从一个具有许多属性的资产中检索少量属性，表示在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fields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子句中的所选属性。参见</w:t>
            </w:r>
            <w:hyperlink r:id="rId5" w:anchor="yZaue4bH" w:tgtFrame="_self" w:tooltip="用于Predix资产服务的API请求与响应的示例。" w:history="1"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部分响应请求</w:t>
              </w:r>
            </w:hyperlink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2493635F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39E94F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filter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5C6BED3" w14:textId="655BB850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使用一个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GET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请求的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filter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子句中的图形表达式语言（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GEL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）筛选结果中呈现的数据。参见</w:t>
            </w:r>
            <w:hyperlink r:id="rId6" w:anchor="FCyOAzZE" w:tgtFrame="_self" w:tooltip="了解查询与更新Predix资产存储库所用的图形表达式语言（GEL）及其运算符。" w:history="1"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图形表达式语言（</w:t>
              </w:r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GEL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）句法</w:t>
              </w:r>
            </w:hyperlink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47D1BAA9" w14:textId="77777777" w:rsidTr="00A356DC">
        <w:tc>
          <w:tcPr>
            <w:tcW w:w="1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557E84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pageSize</w:t>
            </w:r>
          </w:p>
        </w:tc>
        <w:tc>
          <w:tcPr>
            <w:tcW w:w="40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8762762" w14:textId="48DA9CF1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定义每一页返回的实体的数量（默认值为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100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）。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pageSize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的最大值为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1000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。参见</w:t>
            </w:r>
            <w:hyperlink r:id="rId7" w:anchor="lI0ZY7K6" w:tgtFrame="_self" w:history="1"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分页请求</w:t>
              </w:r>
            </w:hyperlink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</w:tbl>
    <w:p w14:paraId="53F2B9FD" w14:textId="1D668935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以下样本请求使用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filter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和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fields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请求参数：</w:t>
      </w:r>
    </w:p>
    <w:p w14:paraId="21D5FB86" w14:textId="77777777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http://&lt;your-asset_instance-uri&gt;/locomotives?filter=type=Diesel-electric&amp;fields=uri,model</w:t>
      </w:r>
    </w:p>
    <w:p w14:paraId="291F0AA3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lastRenderedPageBreak/>
        <w:t>在下表中描述请求句法：</w:t>
      </w:r>
    </w:p>
    <w:tbl>
      <w:tblPr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816"/>
      </w:tblGrid>
      <w:tr w:rsidR="00A356DC" w:rsidRPr="004A17B5" w14:paraId="4458C41A" w14:textId="77777777" w:rsidTr="00A356DC">
        <w:trPr>
          <w:tblHeader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26E7E99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请求项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29F8AEDB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描述</w:t>
            </w:r>
          </w:p>
        </w:tc>
      </w:tr>
      <w:tr w:rsidR="00A356DC" w:rsidRPr="004A17B5" w14:paraId="2184D350" w14:textId="77777777" w:rsidTr="00A356DC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C67EA4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http://&lt;your-asset_instance-uri&gt;/</w:t>
            </w:r>
          </w:p>
        </w:tc>
        <w:tc>
          <w:tcPr>
            <w:tcW w:w="3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99418B6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从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VCAP_SERVICES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环境变量中获取的您的资产服务实例的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URI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。典型的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URI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类似于：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http://predix-asset-rc.grc-apps.svc.ice.ge.com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74F06EE3" w14:textId="77777777" w:rsidTr="00A356DC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FAB6BB1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/locomotives</w:t>
            </w:r>
          </w:p>
        </w:tc>
        <w:tc>
          <w:tcPr>
            <w:tcW w:w="3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E4F580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您的请求的目标端点。</w:t>
            </w:r>
          </w:p>
        </w:tc>
      </w:tr>
      <w:tr w:rsidR="00A356DC" w:rsidRPr="004A17B5" w14:paraId="721B3F8E" w14:textId="77777777" w:rsidTr="00A356DC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6DAE7C9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?</w:t>
            </w:r>
          </w:p>
        </w:tc>
        <w:tc>
          <w:tcPr>
            <w:tcW w:w="3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FAE47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分隔端点与请求参数。</w:t>
            </w:r>
          </w:p>
        </w:tc>
      </w:tr>
      <w:tr w:rsidR="00A356DC" w:rsidRPr="004A17B5" w14:paraId="535F7421" w14:textId="77777777" w:rsidTr="00A356DC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A622FB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filter=type=Diesel-electric</w:t>
            </w:r>
          </w:p>
        </w:tc>
        <w:tc>
          <w:tcPr>
            <w:tcW w:w="3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3CE1098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筛选子句包含一个请求所有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locomotives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GEL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查询，所述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locomotives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的类型为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Diesel-electric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71F40134" w14:textId="77777777" w:rsidTr="00A356DC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FF6F8D2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&amp;</w:t>
            </w:r>
          </w:p>
        </w:tc>
        <w:tc>
          <w:tcPr>
            <w:tcW w:w="3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0B45A2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分隔请求参数。</w:t>
            </w:r>
          </w:p>
        </w:tc>
      </w:tr>
      <w:tr w:rsidR="00A356DC" w:rsidRPr="004A17B5" w14:paraId="431F090B" w14:textId="77777777" w:rsidTr="00A356DC">
        <w:tc>
          <w:tcPr>
            <w:tcW w:w="12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8DF231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fields=uri,model</w:t>
            </w:r>
          </w:p>
        </w:tc>
        <w:tc>
          <w:tcPr>
            <w:tcW w:w="3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3515B0E" w14:textId="7A826B96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仅请求返回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uri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与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model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的子句。</w:t>
            </w:r>
          </w:p>
        </w:tc>
      </w:tr>
    </w:tbl>
    <w:p w14:paraId="18AAC67C" w14:textId="77777777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参见</w:t>
      </w:r>
      <w:hyperlink r:id="rId8" w:anchor="qE5i0glh" w:tgtFrame="_self" w:history="1">
        <w:r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样本资产服务</w:t>
        </w:r>
        <w:r w:rsidRPr="00A356DC">
          <w:rPr>
            <w:rFonts w:ascii="GE Inspira Sans" w:eastAsia="宋体" w:hAnsi="GE Inspira Sans" w:cs="宋体"/>
            <w:color w:val="2886AF"/>
            <w:kern w:val="0"/>
            <w:sz w:val="24"/>
            <w:szCs w:val="24"/>
            <w:u w:val="single"/>
          </w:rPr>
          <w:t>API</w:t>
        </w:r>
        <w:r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请求</w:t>
        </w:r>
      </w:hyperlink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。</w:t>
      </w:r>
    </w:p>
    <w:p w14:paraId="6A8D5491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0"/>
        <w:rPr>
          <w:rFonts w:ascii="GE Inspira Sans" w:eastAsia="宋体" w:hAnsi="GE Inspira Sans" w:cs="宋体"/>
          <w:color w:val="000000"/>
          <w:kern w:val="36"/>
          <w:sz w:val="48"/>
          <w:szCs w:val="48"/>
        </w:rPr>
      </w:pPr>
      <w:r w:rsidRPr="00A356DC"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图形表达式语言（</w:t>
      </w:r>
      <w:r w:rsidRPr="00A356DC">
        <w:rPr>
          <w:rFonts w:ascii="GE Inspira Sans" w:eastAsia="宋体" w:hAnsi="GE Inspira Sans" w:cs="宋体"/>
          <w:color w:val="000000"/>
          <w:kern w:val="36"/>
          <w:sz w:val="48"/>
          <w:szCs w:val="48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）句法</w:t>
      </w:r>
    </w:p>
    <w:p w14:paraId="4AF2307E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了解查询与更新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Predix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资产存储库所用的图形表达式语言（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）及其运算符。</w:t>
      </w:r>
    </w:p>
    <w:p w14:paraId="483B283E" w14:textId="07B7486B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使用一个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API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请求的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filter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子句中的图形表达式语言（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）运行针对资产服务数据的查询。您可以使用运算符的任意组合或多个相同类型的运算符。</w:t>
      </w:r>
    </w:p>
    <w:p w14:paraId="20839D87" w14:textId="36E7CC7B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您可以通过一个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查询中的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filter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子句筛选结果中呈现的数据。本部分通过示例列出了多个运算符和表达式，不过您可以使用运算符的任意组合或多个相同类型的运算符。筛选不允许用于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POST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PUT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PATCH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或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DELETE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请求。</w:t>
      </w:r>
    </w:p>
    <w:p w14:paraId="743F1710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  <w:t>GEL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符号和运算符</w:t>
      </w:r>
    </w:p>
    <w:p w14:paraId="3364A48B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构造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查询时使用以下句法。</w:t>
      </w:r>
    </w:p>
    <w:tbl>
      <w:tblPr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643"/>
        <w:gridCol w:w="7559"/>
      </w:tblGrid>
      <w:tr w:rsidR="00A356DC" w:rsidRPr="004A17B5" w14:paraId="4E4B1F06" w14:textId="77777777" w:rsidTr="00A356DC">
        <w:trPr>
          <w:tblHeader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37093958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符号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77E9BE6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运算符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5D3B7D84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解释</w:t>
            </w:r>
          </w:p>
        </w:tc>
      </w:tr>
      <w:tr w:rsidR="00A356DC" w:rsidRPr="004A17B5" w14:paraId="0172F110" w14:textId="77777777" w:rsidTr="00A356DC"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2F1FC8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()</w:t>
            </w:r>
          </w:p>
        </w:tc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87093B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</w:p>
        </w:tc>
        <w:tc>
          <w:tcPr>
            <w:tcW w:w="34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1E0A04F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使用括号替代默认的从左到右的运算顺序。然后首先在括号内从左到右求值。然后将单个结果用作一项用于括号外求值。</w:t>
            </w:r>
          </w:p>
        </w:tc>
      </w:tr>
      <w:tr w:rsidR="00A356DC" w:rsidRPr="004A17B5" w14:paraId="2A2FB850" w14:textId="77777777" w:rsidTr="00A356DC"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19697A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:</w:t>
            </w:r>
          </w:p>
        </w:tc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945AFC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AND</w:t>
            </w:r>
          </w:p>
        </w:tc>
        <w:tc>
          <w:tcPr>
            <w:tcW w:w="34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17521CD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将冒号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":"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AND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"&amp;"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是一个保留字符，在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URL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中有特殊含义。</w:t>
            </w:r>
          </w:p>
          <w:p w14:paraId="059E6FB2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参见</w:t>
            </w:r>
            <w:hyperlink r:id="rId9" w:anchor="ZXrDMgLB" w:tgtFrame="_self" w:history="1"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EQUALS (=)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与</w:t>
              </w:r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AND (:)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组合</w:t>
              </w:r>
            </w:hyperlink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6D857C74" w14:textId="77777777" w:rsidTr="00A356DC"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3BEA054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|</w:t>
            </w:r>
          </w:p>
        </w:tc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31960BD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OR</w:t>
            </w:r>
          </w:p>
        </w:tc>
        <w:tc>
          <w:tcPr>
            <w:tcW w:w="34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A106EB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将管道符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"|"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OR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  <w:p w14:paraId="1F9335D9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参见</w:t>
            </w:r>
            <w:hyperlink r:id="rId10" w:anchor="ZXrDMgLB" w:tgtFrame="_self" w:history="1"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EQUALS (=)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与</w:t>
              </w:r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OR (|)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组合</w:t>
              </w:r>
            </w:hyperlink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2A7C5837" w14:textId="77777777" w:rsidTr="00A356DC"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50457F1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..</w:t>
            </w:r>
          </w:p>
        </w:tc>
        <w:tc>
          <w:tcPr>
            <w:tcW w:w="7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2AE7E5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RANGE</w:t>
            </w:r>
          </w:p>
        </w:tc>
        <w:tc>
          <w:tcPr>
            <w:tcW w:w="34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B307AA8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将两个句点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(..)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读作两个数字、两个日期或两个字符串之间的范围。</w:t>
            </w:r>
          </w:p>
          <w:p w14:paraId="0DDE76B3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参见</w:t>
            </w:r>
            <w:hyperlink r:id="rId11" w:anchor="xfix4vDu" w:tgtFrame="_self" w:history="1"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RANGE (..)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运算符请求</w:t>
              </w:r>
            </w:hyperlink>
          </w:p>
        </w:tc>
      </w:tr>
    </w:tbl>
    <w:p w14:paraId="7F510FBE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在键和值中使用点字符</w:t>
      </w:r>
    </w:p>
    <w:p w14:paraId="63D5DD17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如果您的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JSON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键值中包括一个点字符，您需要在查询中对点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(.)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进行转义，以便将查询中点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(.)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之后的信息传递给服务器。否则，您的查询将被点截断。</w:t>
      </w:r>
    </w:p>
    <w:p w14:paraId="1E8F98F1" w14:textId="77777777" w:rsidR="00A356DC" w:rsidRPr="00A356DC" w:rsidRDefault="00A356DC" w:rsidP="00E404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uri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“/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assets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/</w:t>
      </w:r>
      <w:r w:rsidRPr="00A356DC">
        <w:rPr>
          <w:rFonts w:ascii="Courier New" w:eastAsia="宋体" w:hAnsi="Courier New" w:cs="Courier New"/>
          <w:color w:val="006666"/>
          <w:kern w:val="0"/>
          <w:sz w:val="24"/>
          <w:szCs w:val="24"/>
        </w:rPr>
        <w:t>1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”,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model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.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id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“</w:t>
      </w:r>
      <w:r w:rsidRPr="00A356DC">
        <w:rPr>
          <w:rFonts w:ascii="Courier New" w:eastAsia="宋体" w:hAnsi="Courier New" w:cs="Courier New"/>
          <w:color w:val="006666"/>
          <w:kern w:val="0"/>
          <w:sz w:val="24"/>
          <w:szCs w:val="24"/>
        </w:rPr>
        <w:t>76865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”</w:t>
      </w:r>
    </w:p>
    <w:p w14:paraId="05EB2A60" w14:textId="491375ED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如果要查询此信息：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 filter=</w:t>
      </w:r>
      <w:r w:rsidR="00101574">
        <w:rPr>
          <w:rFonts w:ascii="GE Inspira Sans" w:hAnsi="GE Inspira Sans"/>
          <w:color w:val="000000"/>
          <w:shd w:val="clear" w:color="auto" w:fill="EAEAEA"/>
        </w:rPr>
        <w:t>model\.id=76865</w:t>
      </w:r>
    </w:p>
    <w:p w14:paraId="29C549AB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lastRenderedPageBreak/>
        <w:t>如果一个点出现在您的数据值中，无需对该点进行转义。</w:t>
      </w:r>
    </w:p>
    <w:p w14:paraId="10A7DFB8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filter=hqLatLng.lat=47.655492</w:t>
      </w:r>
    </w:p>
    <w:tbl>
      <w:tblPr>
        <w:tblW w:w="1084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59"/>
        <w:gridCol w:w="7635"/>
      </w:tblGrid>
      <w:tr w:rsidR="00A356DC" w:rsidRPr="004A17B5" w14:paraId="4C63CDEF" w14:textId="77777777" w:rsidTr="001233E0">
        <w:trPr>
          <w:tblHeader/>
        </w:trPr>
        <w:tc>
          <w:tcPr>
            <w:tcW w:w="71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3618C1DA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符号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6ED19EA9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运算符</w:t>
            </w:r>
          </w:p>
        </w:tc>
        <w:tc>
          <w:tcPr>
            <w:tcW w:w="3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7AC0AAC2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解释</w:t>
            </w:r>
          </w:p>
        </w:tc>
      </w:tr>
      <w:tr w:rsidR="00A356DC" w:rsidRPr="004A17B5" w14:paraId="166A10E8" w14:textId="77777777" w:rsidTr="001233E0">
        <w:tc>
          <w:tcPr>
            <w:tcW w:w="71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BE03499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.</w:t>
            </w:r>
          </w:p>
        </w:tc>
        <w:tc>
          <w:tcPr>
            <w:tcW w:w="76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34EA53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点</w:t>
            </w:r>
          </w:p>
        </w:tc>
        <w:tc>
          <w:tcPr>
            <w:tcW w:w="352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B248AA5" w14:textId="7AB846DA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点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(.)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用于合并内部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对象的键。例如：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value1.value2</w:t>
            </w:r>
          </w:p>
          <w:p w14:paraId="13E78BC0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如果一个键中包含一个点，您必须考虑到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2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种情况。</w:t>
            </w:r>
          </w:p>
          <w:p w14:paraId="34E8F3E2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情况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1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：键在用户提交的数据中有点。在这种情况下，用户需要在查询时用反斜杠对其进行转义，这样就不会将它解释为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GEL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句法中的一个控制字符。</w:t>
            </w:r>
          </w:p>
          <w:p w14:paraId="67E0E23E" w14:textId="0A831E32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示例：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{uri: /assets/1, a.b : c}</w:t>
            </w:r>
          </w:p>
          <w:p w14:paraId="395446C1" w14:textId="632A2786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对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"c"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的查询看起来就像：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filter=a\.b=c</w:t>
            </w:r>
          </w:p>
          <w:p w14:paraId="712B38F8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情况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2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：键有一个在合并内部对象时形成的点。在这种情况下，不要对该点字符进行转义。</w:t>
            </w:r>
          </w:p>
          <w:p w14:paraId="223580A6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键在用户提交的数据中有点。在这种情况下，用户需要用反斜杠对其进行转义，这样就不会将它解释为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GEL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句法中的一个控制字符。</w:t>
            </w:r>
          </w:p>
          <w:p w14:paraId="7995323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另一方面，如果值包含点字符，不要对其进行转义。</w:t>
            </w:r>
          </w:p>
          <w:p w14:paraId="6BB3BCD2" w14:textId="38AAED8F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示例：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{uri : /assets/1, a:{b:c}}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如果要在这种情况下查询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"c"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，不要对点进行转义。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filter=a.b=c</w:t>
            </w:r>
          </w:p>
          <w:p w14:paraId="695FAC8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.</w:t>
            </w:r>
          </w:p>
        </w:tc>
      </w:tr>
    </w:tbl>
    <w:p w14:paraId="7E175CA9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  <w:t>RELATE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运算</w:t>
      </w:r>
    </w:p>
    <w:p w14:paraId="614AAB11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使用前向和后向相关请求查询您的资产模型中所存储对象的关系。有两种遍历关系的方式：</w:t>
      </w:r>
    </w:p>
    <w:p w14:paraId="089185C5" w14:textId="77777777" w:rsidR="00A356DC" w:rsidRPr="00A356DC" w:rsidRDefault="00A356DC" w:rsidP="00E404E5">
      <w:pPr>
        <w:widowControl/>
        <w:numPr>
          <w:ilvl w:val="0"/>
          <w:numId w:val="1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前向相关请求使用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"&gt;"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运算符，在关系方向中遍历。</w:t>
      </w:r>
    </w:p>
    <w:p w14:paraId="51C57AD5" w14:textId="77777777" w:rsidR="00A356DC" w:rsidRPr="00A356DC" w:rsidRDefault="00A356DC" w:rsidP="00E404E5">
      <w:pPr>
        <w:widowControl/>
        <w:numPr>
          <w:ilvl w:val="0"/>
          <w:numId w:val="1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后向相关请求使用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"&lt;"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运算符，在关系的反方向中遍历。</w:t>
      </w:r>
    </w:p>
    <w:p w14:paraId="200613EC" w14:textId="77777777" w:rsidR="00A356DC" w:rsidRPr="00A356DC" w:rsidRDefault="00A356DC" w:rsidP="00E404E5">
      <w:pPr>
        <w:widowControl/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参见</w:t>
      </w:r>
      <w:hyperlink r:id="rId12" w:anchor="E6mfjqGy" w:tgtFrame="_self" w:history="1">
        <w:r w:rsidRPr="00A356DC">
          <w:rPr>
            <w:rFonts w:ascii="GE Inspira Sans" w:eastAsia="宋体" w:hAnsi="GE Inspira Sans" w:cs="宋体"/>
            <w:color w:val="2886AF"/>
            <w:kern w:val="0"/>
            <w:sz w:val="24"/>
            <w:szCs w:val="24"/>
            <w:u w:val="single"/>
          </w:rPr>
          <w:t>RELATE</w:t>
        </w:r>
        <w:r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（</w:t>
        </w:r>
        <w:r w:rsidRPr="00A356DC">
          <w:rPr>
            <w:rFonts w:ascii="GE Inspira Sans" w:eastAsia="宋体" w:hAnsi="GE Inspira Sans" w:cs="宋体"/>
            <w:color w:val="2886AF"/>
            <w:kern w:val="0"/>
            <w:sz w:val="24"/>
            <w:szCs w:val="24"/>
            <w:u w:val="single"/>
          </w:rPr>
          <w:t>”&gt;”</w:t>
        </w:r>
        <w:r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和</w:t>
        </w:r>
        <w:r w:rsidRPr="00A356DC">
          <w:rPr>
            <w:rFonts w:ascii="GE Inspira Sans" w:eastAsia="宋体" w:hAnsi="GE Inspira Sans" w:cs="宋体"/>
            <w:color w:val="2886AF"/>
            <w:kern w:val="0"/>
            <w:sz w:val="24"/>
            <w:szCs w:val="24"/>
            <w:u w:val="single"/>
          </w:rPr>
          <w:t>“&lt;”</w:t>
        </w:r>
        <w:r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）运算符请求</w:t>
        </w:r>
      </w:hyperlink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。</w:t>
      </w:r>
    </w:p>
    <w:tbl>
      <w:tblPr>
        <w:tblW w:w="1084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2959"/>
        <w:gridCol w:w="6900"/>
      </w:tblGrid>
      <w:tr w:rsidR="00A356DC" w:rsidRPr="004A17B5" w14:paraId="47CFC5EB" w14:textId="77777777" w:rsidTr="003C025B">
        <w:trPr>
          <w:tblHeader/>
        </w:trPr>
        <w:tc>
          <w:tcPr>
            <w:tcW w:w="45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6A79A6C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符号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57FFC72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运算符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0A8913F8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解释</w:t>
            </w:r>
          </w:p>
        </w:tc>
      </w:tr>
      <w:tr w:rsidR="00A356DC" w:rsidRPr="004A17B5" w14:paraId="5B99AC89" w14:textId="77777777" w:rsidTr="003C025B">
        <w:tc>
          <w:tcPr>
            <w:tcW w:w="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8E8A46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&gt;</w:t>
            </w:r>
          </w:p>
        </w:tc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FF71F89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FORWARD-RELATE</w:t>
            </w:r>
          </w:p>
        </w:tc>
        <w:tc>
          <w:tcPr>
            <w:tcW w:w="318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681C61A" w14:textId="6FB9A76D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将大于号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"&gt;"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读作前向相关。它根据谓语（属性键）选择当前所选的对象中存储的值。新选择是值的设置，而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object.predicate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==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的值包括在当前的选择中。</w:t>
            </w:r>
          </w:p>
        </w:tc>
      </w:tr>
      <w:tr w:rsidR="00A356DC" w:rsidRPr="004A17B5" w14:paraId="6DCAC4DC" w14:textId="77777777" w:rsidTr="003C025B">
        <w:tc>
          <w:tcPr>
            <w:tcW w:w="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2826087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&gt; [token]</w:t>
            </w:r>
          </w:p>
        </w:tc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EBDC2D4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带有传递闭包的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FORWARD-RELATE</w:t>
            </w:r>
          </w:p>
        </w:tc>
        <w:tc>
          <w:tcPr>
            <w:tcW w:w="318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0E82A2B" w14:textId="2A7D049B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将方括号内的字母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"t"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以及后面的数字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[t</w:t>
            </w:r>
            <w:r w:rsidRPr="00A356DC">
              <w:rPr>
                <w:rFonts w:ascii="GE Inspira Sans" w:eastAsia="宋体" w:hAnsi="GE Inspira Sans" w:cs="宋体"/>
                <w:i/>
                <w:iCs/>
                <w:kern w:val="0"/>
                <w:szCs w:val="21"/>
              </w:rPr>
              <w:t>n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]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读作传递闭包令牌。例如，以下查询检索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piston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资产的所有父资产，在资产层级结构中上移五层：</w:t>
            </w:r>
          </w:p>
          <w:p w14:paraId="55A6745C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/asset?filter=name=piston&gt;parent[t5]</w:t>
            </w:r>
          </w:p>
        </w:tc>
      </w:tr>
      <w:tr w:rsidR="00A356DC" w:rsidRPr="004A17B5" w14:paraId="00FFBB96" w14:textId="77777777" w:rsidTr="003C025B">
        <w:tc>
          <w:tcPr>
            <w:tcW w:w="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6EF2B27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&lt;</w:t>
            </w:r>
          </w:p>
        </w:tc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0573B2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BACKWARD-RELATE</w:t>
            </w:r>
          </w:p>
        </w:tc>
        <w:tc>
          <w:tcPr>
            <w:tcW w:w="318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D843129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将小于号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"&lt;"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读作后向相关。如果谓语是另一个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REST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资源中的属性键，以及当前选择中一个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REST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资源的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URI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中的值，那么选择该对象。</w:t>
            </w:r>
          </w:p>
          <w:p w14:paraId="335ED985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例如，以下查询查找具有给定制造商的所有机车：</w:t>
            </w:r>
          </w:p>
          <w:p w14:paraId="58CBA52C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i/>
                <w:iCs/>
                <w:kern w:val="0"/>
                <w:szCs w:val="21"/>
                <w:shd w:val="clear" w:color="auto" w:fill="EAEAEA"/>
              </w:rPr>
              <w:t>&lt;asset-app-url&gt;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/locomotive?filter=(name=General Electric Transportation)&lt;manufacturer</w:t>
            </w:r>
          </w:p>
          <w:p w14:paraId="178C6B5E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参见</w:t>
            </w:r>
            <w:hyperlink r:id="rId13" w:anchor="E6mfjqGy" w:tgtFrame="_self" w:history="1"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RELATE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（</w:t>
              </w:r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”&gt;”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和</w:t>
              </w:r>
              <w:r w:rsidRPr="00A356DC">
                <w:rPr>
                  <w:rFonts w:ascii="GE Inspira Sans" w:eastAsia="宋体" w:hAnsi="GE Inspira Sans" w:cs="宋体"/>
                  <w:color w:val="2886AF"/>
                  <w:kern w:val="0"/>
                  <w:szCs w:val="21"/>
                  <w:u w:val="single"/>
                </w:rPr>
                <w:t>“&lt;”</w:t>
              </w:r>
              <w:r w:rsidRPr="00A356DC">
                <w:rPr>
                  <w:rFonts w:ascii="GE Inspira Sans" w:eastAsia="宋体" w:hAnsi="GE Inspira Sans" w:cs="宋体" w:hint="eastAsia"/>
                  <w:color w:val="2886AF"/>
                  <w:kern w:val="0"/>
                  <w:szCs w:val="21"/>
                  <w:u w:val="single"/>
                </w:rPr>
                <w:t>）运算符请求</w:t>
              </w:r>
            </w:hyperlink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2A0C639F" w14:textId="77777777" w:rsidTr="003C025B">
        <w:tc>
          <w:tcPr>
            <w:tcW w:w="455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DCC131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&lt;[token]</w:t>
            </w:r>
          </w:p>
        </w:tc>
        <w:tc>
          <w:tcPr>
            <w:tcW w:w="136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904B8D6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带有传递闭包的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BACKWARD-RELATE</w:t>
            </w:r>
          </w:p>
        </w:tc>
        <w:tc>
          <w:tcPr>
            <w:tcW w:w="3181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533D590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将方括号内的字母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"t"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以及后面的数字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[t</w:t>
            </w:r>
            <w:r w:rsidRPr="00A356DC">
              <w:rPr>
                <w:rFonts w:ascii="GE Inspira Sans" w:eastAsia="宋体" w:hAnsi="GE Inspira Sans" w:cs="宋体"/>
                <w:i/>
                <w:iCs/>
                <w:kern w:val="0"/>
                <w:szCs w:val="21"/>
              </w:rPr>
              <w:t>n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]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读作传递闭包令牌。例如，以下查询检索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GE-Aircraft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资产的所有子资产，在资产层级结构中下移五层：</w:t>
            </w:r>
          </w:p>
          <w:p w14:paraId="4094DDC3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/asset?filter=name=GE-Aircraft&lt;parent[t5]</w:t>
            </w:r>
          </w:p>
        </w:tc>
      </w:tr>
    </w:tbl>
    <w:p w14:paraId="3856A62D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lastRenderedPageBreak/>
        <w:t>在</w:t>
      </w: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  <w:t>GEL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查询键和值中使用特殊字符</w:t>
      </w:r>
    </w:p>
    <w:p w14:paraId="6F31D6E6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如果您的查询键和值包括与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运算符冲突的特殊字符，您必须通过一个反斜杠对特殊字符进行转义，以防止处理过程与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运算符冲突。</w:t>
      </w:r>
    </w:p>
    <w:p w14:paraId="660E2B7D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例如，如果键中存在前向相关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(&gt;)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，您需要在提交查询之前在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&gt;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的前面加上反斜杠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(\&gt;)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。</w:t>
      </w:r>
    </w:p>
    <w:p w14:paraId="48A75704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属性键和值的字符限制</w:t>
      </w:r>
    </w:p>
    <w:p w14:paraId="56C210EA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属性键和属性值限于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65,000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个字符。</w:t>
      </w:r>
    </w:p>
    <w:tbl>
      <w:tblPr>
        <w:tblW w:w="1084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8216"/>
      </w:tblGrid>
      <w:tr w:rsidR="00A356DC" w:rsidRPr="004A17B5" w14:paraId="597A4A08" w14:textId="77777777" w:rsidTr="00D02499">
        <w:trPr>
          <w:tblHeader/>
        </w:trPr>
        <w:tc>
          <w:tcPr>
            <w:tcW w:w="121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62621229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实体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675F98EA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行为方式</w:t>
            </w:r>
          </w:p>
        </w:tc>
      </w:tr>
      <w:tr w:rsidR="00A356DC" w:rsidRPr="004A17B5" w14:paraId="228C4BE3" w14:textId="77777777" w:rsidTr="00D02499">
        <w:tc>
          <w:tcPr>
            <w:tcW w:w="121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3770CDE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属性值</w:t>
            </w:r>
          </w:p>
        </w:tc>
        <w:tc>
          <w:tcPr>
            <w:tcW w:w="378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9357312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如果一个属性值中包含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65,000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多个字符，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对象将存储在资产系统中，但是不支持搜索一个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65,000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字符值。</w:t>
            </w:r>
          </w:p>
        </w:tc>
      </w:tr>
      <w:tr w:rsidR="00A356DC" w:rsidRPr="004A17B5" w14:paraId="6B2F3E6B" w14:textId="77777777" w:rsidTr="00D02499">
        <w:tc>
          <w:tcPr>
            <w:tcW w:w="1212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B480ED7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属性键</w:t>
            </w:r>
          </w:p>
        </w:tc>
        <w:tc>
          <w:tcPr>
            <w:tcW w:w="3788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66E43F8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任意属性键无法包含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65,000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多个字符。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将在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PUT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或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POST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 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请求时被拒绝。</w:t>
            </w:r>
          </w:p>
          <w:p w14:paraId="1F32504C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将返回以下错误消息：</w:t>
            </w:r>
          </w:p>
          <w:p w14:paraId="683F26DC" w14:textId="77777777" w:rsidR="00A356DC" w:rsidRPr="00A356DC" w:rsidRDefault="00A356DC" w:rsidP="00E404E5">
            <w:pPr>
              <w:widowControl/>
              <w:spacing w:beforeAutospacing="1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错误代码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 xml:space="preserve"> = 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  <w:shd w:val="clear" w:color="auto" w:fill="EAEAEA"/>
              </w:rPr>
              <w:t>PA_ENTITY_KEY_EXCEEDS_CHAR_LIMIT</w:t>
            </w:r>
          </w:p>
          <w:p w14:paraId="59C2A90D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“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实体键不能包含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65000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多个字符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”</w:t>
            </w:r>
          </w:p>
          <w:p w14:paraId="1BDC3D7A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"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“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请确保所有实体键不包含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65000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多个字符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”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</w:tbl>
    <w:p w14:paraId="0E7A8B8E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创建</w:t>
      </w: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  <w:t>GEL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查询</w:t>
      </w:r>
    </w:p>
    <w:p w14:paraId="0E4883A8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遵循此铁路图创建您的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GEL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查询。从左边界开始沿着轨道到达右边界。椭圆形表示句节。圆角矩形表示规则和描述。</w:t>
      </w:r>
    </w:p>
    <w:p w14:paraId="0EEF78EF" w14:textId="77777777" w:rsid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b/>
          <w:bCs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24"/>
          <w:szCs w:val="24"/>
        </w:rPr>
        <w:t>图</w:t>
      </w: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24"/>
          <w:szCs w:val="24"/>
        </w:rPr>
        <w:t>1GEL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24"/>
          <w:szCs w:val="24"/>
        </w:rPr>
        <w:t>查询铁路图</w:t>
      </w:r>
    </w:p>
    <w:p w14:paraId="45F78FDE" w14:textId="17D8151E" w:rsidR="00351770" w:rsidRPr="00A356DC" w:rsidRDefault="00BD284F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>
        <w:rPr>
          <w:noProof/>
        </w:rPr>
        <w:pict w14:anchorId="581AA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83.25pt;height:137.9pt;visibility:visible;mso-wrap-style:square">
            <v:imagedata r:id="rId14" o:title=""/>
          </v:shape>
        </w:pict>
      </w:r>
    </w:p>
    <w:p w14:paraId="13FF2572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0"/>
        <w:rPr>
          <w:rFonts w:ascii="GE Inspira Sans" w:eastAsia="宋体" w:hAnsi="GE Inspira Sans" w:cs="宋体"/>
          <w:color w:val="000000"/>
          <w:kern w:val="36"/>
          <w:sz w:val="48"/>
          <w:szCs w:val="48"/>
        </w:rPr>
      </w:pPr>
      <w:r w:rsidRPr="00A356DC"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解除绑定一个资产服务实例</w:t>
      </w:r>
    </w:p>
    <w:p w14:paraId="3E4C37DE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解除绑定一个资产服务实例：</w:t>
      </w:r>
    </w:p>
    <w:p w14:paraId="0D0814FF" w14:textId="77777777" w:rsidR="00A356DC" w:rsidRPr="00A356DC" w:rsidRDefault="00A356DC" w:rsidP="00E404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cf unbind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service 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&lt;appName&gt;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&lt;my_asset_instance&gt;</w:t>
      </w:r>
    </w:p>
    <w:p w14:paraId="0A1A29D8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lastRenderedPageBreak/>
        <w:t>其中：</w:t>
      </w:r>
    </w:p>
    <w:p w14:paraId="28C40795" w14:textId="77777777" w:rsidR="00A356DC" w:rsidRPr="00A356DC" w:rsidRDefault="00A356DC" w:rsidP="00E404E5">
      <w:pPr>
        <w:widowControl/>
        <w:numPr>
          <w:ilvl w:val="0"/>
          <w:numId w:val="2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&lt;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appName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&gt;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是您的应用程序的名称。</w:t>
      </w:r>
    </w:p>
    <w:p w14:paraId="036396E1" w14:textId="77777777" w:rsidR="00A356DC" w:rsidRPr="00A356DC" w:rsidRDefault="00A356DC" w:rsidP="00E404E5">
      <w:pPr>
        <w:widowControl/>
        <w:numPr>
          <w:ilvl w:val="0"/>
          <w:numId w:val="2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&lt;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service-instance-name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&gt;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是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 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my_asset_instance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。</w:t>
      </w:r>
    </w:p>
    <w:p w14:paraId="1E9FEE9C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服务实例解除与应用程序的绑定。</w:t>
      </w:r>
    </w:p>
    <w:p w14:paraId="7891AB56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0"/>
        <w:rPr>
          <w:rFonts w:ascii="GE Inspira Sans" w:eastAsia="宋体" w:hAnsi="GE Inspira Sans" w:cs="宋体"/>
          <w:color w:val="000000"/>
          <w:kern w:val="36"/>
          <w:sz w:val="48"/>
          <w:szCs w:val="48"/>
        </w:rPr>
      </w:pPr>
      <w:r w:rsidRPr="00A356DC"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删除一个资产服务实例</w:t>
      </w:r>
    </w:p>
    <w:p w14:paraId="07670C30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删除一个资产服务实例：</w:t>
      </w:r>
    </w:p>
    <w:p w14:paraId="174B505A" w14:textId="77777777" w:rsidR="00A356DC" w:rsidRPr="00A356DC" w:rsidRDefault="00A356DC" w:rsidP="00E404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cf </w:t>
      </w:r>
      <w:r w:rsidRPr="00A356DC">
        <w:rPr>
          <w:rFonts w:ascii="Courier New" w:eastAsia="宋体" w:hAnsi="Courier New" w:cs="Courier New"/>
          <w:color w:val="000088"/>
          <w:kern w:val="0"/>
          <w:sz w:val="24"/>
          <w:szCs w:val="24"/>
        </w:rPr>
        <w:t>delete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>service predix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-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asset 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&lt;my_asset_instance&gt;</w:t>
      </w:r>
    </w:p>
    <w:p w14:paraId="3F56480A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服务实例被删除。</w:t>
      </w:r>
    </w:p>
    <w:p w14:paraId="6C167C13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0"/>
        <w:rPr>
          <w:rFonts w:ascii="GE Inspira Sans" w:eastAsia="宋体" w:hAnsi="GE Inspira Sans" w:cs="宋体"/>
          <w:color w:val="000000"/>
          <w:kern w:val="36"/>
          <w:sz w:val="48"/>
          <w:szCs w:val="48"/>
        </w:rPr>
      </w:pPr>
      <w:r w:rsidRPr="00A356DC">
        <w:rPr>
          <w:rFonts w:ascii="GE Inspira Sans" w:eastAsia="宋体" w:hAnsi="GE Inspira Sans" w:cs="宋体" w:hint="eastAsia"/>
          <w:color w:val="000000"/>
          <w:kern w:val="36"/>
          <w:sz w:val="48"/>
          <w:szCs w:val="48"/>
        </w:rPr>
        <w:t>验证资产数据</w:t>
      </w:r>
    </w:p>
    <w:p w14:paraId="35A2D9F1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在获取时根据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JSON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模式验证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Predix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资产数据。</w:t>
      </w:r>
    </w:p>
    <w:p w14:paraId="438FC1E6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一个</w:t>
      </w: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</w:rPr>
        <w:t>Predix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资产服务获取的数据会自动根据定义域对象的模式进行验证。</w:t>
      </w:r>
    </w:p>
    <w:p w14:paraId="7D0E7C1A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支持的</w:t>
      </w:r>
      <w:r w:rsidRPr="00A356DC"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  <w:t>REST</w:t>
      </w: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方法</w:t>
      </w:r>
    </w:p>
    <w:p w14:paraId="2FBBF2B3" w14:textId="740278AA" w:rsidR="00A356DC" w:rsidRPr="00A356DC" w:rsidRDefault="00A356DC" w:rsidP="00E404E5">
      <w:pPr>
        <w:widowControl/>
        <w:numPr>
          <w:ilvl w:val="0"/>
          <w:numId w:val="3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GET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显示定义您的域对象的当前模式。</w:t>
      </w:r>
    </w:p>
    <w:p w14:paraId="585A7D3D" w14:textId="1DDC01EE" w:rsidR="00A356DC" w:rsidRPr="00A356DC" w:rsidRDefault="00A356DC" w:rsidP="00E404E5">
      <w:pPr>
        <w:widowControl/>
        <w:numPr>
          <w:ilvl w:val="0"/>
          <w:numId w:val="3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DELETE</w:t>
      </w: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删除定义您的域对象的当前模式；您无法修改属性，但是可以删除当前模式并用一个新的将其替换。</w:t>
      </w:r>
    </w:p>
    <w:p w14:paraId="2283808D" w14:textId="1C42B7CB" w:rsidR="00A356DC" w:rsidRPr="00A356DC" w:rsidRDefault="00A356DC" w:rsidP="00E404E5">
      <w:pPr>
        <w:widowControl/>
        <w:numPr>
          <w:ilvl w:val="0"/>
          <w:numId w:val="3"/>
        </w:numPr>
        <w:spacing w:beforeAutospacing="1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PUT</w:t>
      </w:r>
      <w:bookmarkStart w:id="0" w:name="_GoBack"/>
      <w:bookmarkEnd w:id="0"/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上传一个新模式；您可以为一个现有模式添加属性或替换整个模式，但是您无法修改当前模式中的现有属性。</w:t>
      </w:r>
    </w:p>
    <w:p w14:paraId="29E77093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b/>
          <w:bCs/>
          <w:i/>
          <w:iCs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b/>
          <w:bCs/>
          <w:i/>
          <w:iCs/>
          <w:color w:val="000000"/>
          <w:kern w:val="0"/>
          <w:sz w:val="24"/>
          <w:szCs w:val="24"/>
        </w:rPr>
        <w:t>注：需要</w:t>
      </w:r>
      <w:r w:rsidRPr="00A356DC">
        <w:rPr>
          <w:rFonts w:ascii="GE Inspira Sans" w:eastAsia="宋体" w:hAnsi="GE Inspira Sans" w:cs="宋体"/>
          <w:b/>
          <w:bCs/>
          <w:i/>
          <w:iCs/>
          <w:color w:val="000000"/>
          <w:kern w:val="0"/>
          <w:sz w:val="24"/>
          <w:szCs w:val="24"/>
        </w:rPr>
        <w:t>JSON</w:t>
      </w:r>
      <w:r w:rsidRPr="00A356DC">
        <w:rPr>
          <w:rFonts w:ascii="GE Inspira Sans" w:eastAsia="宋体" w:hAnsi="GE Inspira Sans" w:cs="宋体" w:hint="eastAsia"/>
          <w:b/>
          <w:bCs/>
          <w:i/>
          <w:iCs/>
          <w:color w:val="000000"/>
          <w:kern w:val="0"/>
          <w:sz w:val="24"/>
          <w:szCs w:val="24"/>
        </w:rPr>
        <w:t>版本</w:t>
      </w:r>
      <w:r w:rsidRPr="00A356DC">
        <w:rPr>
          <w:rFonts w:ascii="GE Inspira Sans" w:eastAsia="宋体" w:hAnsi="GE Inspira Sans" w:cs="宋体"/>
          <w:b/>
          <w:bCs/>
          <w:i/>
          <w:iCs/>
          <w:color w:val="000000"/>
          <w:kern w:val="0"/>
          <w:sz w:val="24"/>
          <w:szCs w:val="24"/>
        </w:rPr>
        <w:t>4</w:t>
      </w:r>
      <w:r w:rsidRPr="00A356DC">
        <w:rPr>
          <w:rFonts w:ascii="GE Inspira Sans" w:eastAsia="宋体" w:hAnsi="GE Inspira Sans" w:cs="宋体" w:hint="eastAsia"/>
          <w:b/>
          <w:bCs/>
          <w:i/>
          <w:iCs/>
          <w:color w:val="000000"/>
          <w:kern w:val="0"/>
          <w:sz w:val="24"/>
          <w:szCs w:val="24"/>
        </w:rPr>
        <w:t>。所有其他版本将返回一个错误代码。</w:t>
      </w:r>
    </w:p>
    <w:p w14:paraId="2ED67897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句法</w:t>
      </w:r>
    </w:p>
    <w:p w14:paraId="74DD13BE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/system/schema/entities/{entity-type}</w:t>
      </w:r>
    </w:p>
    <w:p w14:paraId="604B4686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端点</w:t>
      </w:r>
    </w:p>
    <w:p w14:paraId="42DD6F1A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/>
          <w:color w:val="000000"/>
          <w:kern w:val="0"/>
          <w:sz w:val="24"/>
          <w:szCs w:val="24"/>
          <w:shd w:val="clear" w:color="auto" w:fill="EAEAEA"/>
        </w:rPr>
        <w:t>/system/schema/entities/assets</w:t>
      </w:r>
    </w:p>
    <w:p w14:paraId="43FC0BEA" w14:textId="77777777" w:rsidR="00A356DC" w:rsidRPr="00A356DC" w:rsidRDefault="00A356DC" w:rsidP="00E404E5">
      <w:pPr>
        <w:widowControl/>
        <w:spacing w:before="100" w:beforeAutospacing="1" w:after="100" w:afterAutospacing="1"/>
        <w:jc w:val="left"/>
        <w:outlineLvl w:val="1"/>
        <w:rPr>
          <w:rFonts w:ascii="GE Inspira Sans" w:eastAsia="宋体" w:hAnsi="GE Inspira Sans" w:cs="宋体"/>
          <w:b/>
          <w:bCs/>
          <w:color w:val="000000"/>
          <w:kern w:val="0"/>
          <w:sz w:val="36"/>
          <w:szCs w:val="36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36"/>
          <w:szCs w:val="36"/>
        </w:rPr>
        <w:t>资产数据验证故障排除</w:t>
      </w:r>
    </w:p>
    <w:p w14:paraId="3761F72F" w14:textId="77777777" w:rsidR="00A356DC" w:rsidRPr="00A356DC" w:rsidRDefault="00A356DC" w:rsidP="00E404E5">
      <w:pPr>
        <w:widowControl/>
        <w:spacing w:before="100" w:beforeAutospacing="1" w:after="100" w:afterAutospacing="1"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color w:val="000000"/>
          <w:kern w:val="0"/>
          <w:sz w:val="24"/>
          <w:szCs w:val="24"/>
        </w:rPr>
        <w:t>返回显示错误代码、描述错误的定制消息以及建议解决方案的错误消息，如本例中所示：</w:t>
      </w:r>
    </w:p>
    <w:p w14:paraId="4454A47C" w14:textId="77777777" w:rsidR="00A356DC" w:rsidRPr="00A356DC" w:rsidRDefault="00A356DC" w:rsidP="00E404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000000"/>
          <w:kern w:val="0"/>
          <w:sz w:val="24"/>
          <w:szCs w:val="24"/>
        </w:rPr>
      </w:pP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"code"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"PA_SCHEMA_DATA_VALIDATION_FAILURE"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"message"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"Provided data has failed schema validation(s)"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"suggestion"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:</w:t>
      </w:r>
      <w:r w:rsidRPr="00A356DC">
        <w:rPr>
          <w:rFonts w:ascii="Courier New" w:eastAsia="宋体" w:hAnsi="Courier New" w:cs="Courier New"/>
          <w:color w:val="000000"/>
          <w:kern w:val="0"/>
          <w:sz w:val="24"/>
          <w:szCs w:val="24"/>
        </w:rPr>
        <w:t xml:space="preserve"> </w:t>
      </w:r>
      <w:r w:rsidRPr="00A356DC">
        <w:rPr>
          <w:rFonts w:ascii="Courier New" w:eastAsia="宋体" w:hAnsi="Courier New" w:cs="Courier New"/>
          <w:color w:val="008800"/>
          <w:kern w:val="0"/>
          <w:sz w:val="24"/>
          <w:szCs w:val="24"/>
        </w:rPr>
        <w:t>"Please ensure it conforms with defined schema"</w:t>
      </w:r>
      <w:r w:rsidRPr="00A356DC">
        <w:rPr>
          <w:rFonts w:ascii="Courier New" w:eastAsia="宋体" w:hAnsi="Courier New" w:cs="Courier New"/>
          <w:color w:val="666600"/>
          <w:kern w:val="0"/>
          <w:sz w:val="24"/>
          <w:szCs w:val="24"/>
        </w:rPr>
        <w:t>,</w:t>
      </w:r>
    </w:p>
    <w:tbl>
      <w:tblPr>
        <w:tblW w:w="108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3067"/>
        <w:gridCol w:w="4162"/>
      </w:tblGrid>
      <w:tr w:rsidR="00A356DC" w:rsidRPr="004A17B5" w14:paraId="1EB318EF" w14:textId="77777777" w:rsidTr="00A356D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F0F0F"/>
            <w:vAlign w:val="center"/>
            <w:hideMark/>
          </w:tcPr>
          <w:p w14:paraId="7E36FDCA" w14:textId="6D4569A0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 w:val="24"/>
                <w:szCs w:val="24"/>
              </w:rPr>
              <w:lastRenderedPageBreak/>
              <w:t>表</w:t>
            </w:r>
            <w:r w:rsidR="00351770">
              <w:rPr>
                <w:rFonts w:ascii="GE Inspira Sans" w:eastAsia="宋体" w:hAnsi="GE Inspira Sans" w:cs="宋体"/>
                <w:kern w:val="0"/>
                <w:sz w:val="24"/>
                <w:szCs w:val="24"/>
              </w:rPr>
              <w:t>1</w:t>
            </w:r>
            <w:r w:rsidRPr="00A356DC">
              <w:rPr>
                <w:rFonts w:ascii="GE Inspira Sans" w:eastAsia="宋体" w:hAnsi="GE Inspira Sans" w:cs="宋体"/>
                <w:kern w:val="0"/>
                <w:sz w:val="24"/>
                <w:szCs w:val="24"/>
              </w:rPr>
              <w:t>Predix</w:t>
            </w:r>
            <w:r w:rsidRPr="00A356DC">
              <w:rPr>
                <w:rFonts w:ascii="GE Inspira Sans" w:eastAsia="宋体" w:hAnsi="GE Inspira Sans" w:cs="宋体" w:hint="eastAsia"/>
                <w:kern w:val="0"/>
                <w:sz w:val="24"/>
                <w:szCs w:val="24"/>
              </w:rPr>
              <w:t>资产数据验证故障排除</w:t>
            </w:r>
          </w:p>
        </w:tc>
      </w:tr>
      <w:tr w:rsidR="00A356DC" w:rsidRPr="004A17B5" w14:paraId="01213001" w14:textId="77777777" w:rsidTr="00A356DC">
        <w:trPr>
          <w:tblHeader/>
        </w:trPr>
        <w:tc>
          <w:tcPr>
            <w:tcW w:w="16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57D047B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错误条件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F0F0F"/>
            <w:hideMark/>
          </w:tcPr>
          <w:p w14:paraId="6C5B13F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响应状态代码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F0F0F"/>
            <w:hideMark/>
          </w:tcPr>
          <w:p w14:paraId="7D1A9DB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A356DC">
              <w:rPr>
                <w:rFonts w:ascii="GE Inspira Sans" w:eastAsia="宋体" w:hAnsi="GE Inspira Sans" w:cs="宋体" w:hint="eastAsia"/>
                <w:b/>
                <w:bCs/>
                <w:color w:val="FFFFFF"/>
                <w:kern w:val="0"/>
                <w:sz w:val="24"/>
                <w:szCs w:val="24"/>
              </w:rPr>
              <w:t>事件消息和解决方案</w:t>
            </w:r>
          </w:p>
        </w:tc>
      </w:tr>
      <w:tr w:rsidR="00A356DC" w:rsidRPr="004A17B5" w14:paraId="4131E78F" w14:textId="77777777" w:rsidTr="00A356DC">
        <w:tc>
          <w:tcPr>
            <w:tcW w:w="16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13B4497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上传的数据与描述域对象的模式不匹配。</w:t>
            </w:r>
          </w:p>
        </w:tc>
        <w:tc>
          <w:tcPr>
            <w:tcW w:w="14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9C357D6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422</w:t>
            </w:r>
          </w:p>
        </w:tc>
        <w:tc>
          <w:tcPr>
            <w:tcW w:w="19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60D58E0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消息：提供的数据具有失败的模式验证</w:t>
            </w:r>
          </w:p>
          <w:p w14:paraId="691762B0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建议：确保您提供的数据符合模式定义。</w:t>
            </w:r>
          </w:p>
        </w:tc>
      </w:tr>
      <w:tr w:rsidR="00A356DC" w:rsidRPr="004A17B5" w14:paraId="71BA2788" w14:textId="77777777" w:rsidTr="00A356DC">
        <w:tc>
          <w:tcPr>
            <w:tcW w:w="16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28D28D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模式无法上传。</w:t>
            </w:r>
          </w:p>
        </w:tc>
        <w:tc>
          <w:tcPr>
            <w:tcW w:w="14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C63F241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422</w:t>
            </w:r>
          </w:p>
        </w:tc>
        <w:tc>
          <w:tcPr>
            <w:tcW w:w="19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1518C04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消息：提供的模式具有失败的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模式验证。</w:t>
            </w:r>
          </w:p>
          <w:p w14:paraId="40755E94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建议：请确保模式符合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模式，版本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  <w:tr w:rsidR="00A356DC" w:rsidRPr="004A17B5" w14:paraId="56A6773D" w14:textId="77777777" w:rsidTr="00A356DC">
        <w:tc>
          <w:tcPr>
            <w:tcW w:w="16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D8B8F76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尝试从一个失败的现有模式中移除一个属性。</w:t>
            </w:r>
          </w:p>
        </w:tc>
        <w:tc>
          <w:tcPr>
            <w:tcW w:w="14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E0B4981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422</w:t>
            </w:r>
          </w:p>
        </w:tc>
        <w:tc>
          <w:tcPr>
            <w:tcW w:w="19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20FB713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消息：提供的模式无法移除现有的模式属性。</w:t>
            </w:r>
          </w:p>
          <w:p w14:paraId="3FEF2C3E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建议：属性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&lt;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定制字段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&gt;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无法移除。</w:t>
            </w:r>
          </w:p>
          <w:p w14:paraId="55812648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您可以为一个现有模式添加新属性，但是您无法移除一个现有属性。您必须删除现有模式并上传一个新的，以更改属性。</w:t>
            </w:r>
          </w:p>
        </w:tc>
      </w:tr>
      <w:tr w:rsidR="00A356DC" w:rsidRPr="004A17B5" w14:paraId="5067B8BE" w14:textId="77777777" w:rsidTr="00A356DC">
        <w:tc>
          <w:tcPr>
            <w:tcW w:w="16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B394C41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修改一个现有模式属性的尝试失败</w:t>
            </w:r>
          </w:p>
        </w:tc>
        <w:tc>
          <w:tcPr>
            <w:tcW w:w="14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02F456F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422</w:t>
            </w:r>
          </w:p>
        </w:tc>
        <w:tc>
          <w:tcPr>
            <w:tcW w:w="19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0879BC6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消息：提供的模式无法更改现有模式属性类型。</w:t>
            </w:r>
          </w:p>
          <w:p w14:paraId="4D6FDCDC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建议：属性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&lt;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属性名称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&gt;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无法从类型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{1}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更改为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{2}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  <w:p w14:paraId="5778CD45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您无法在一个现有模式中更改一个属性类型。您必须删除模式并上传一个新的。</w:t>
            </w:r>
          </w:p>
        </w:tc>
      </w:tr>
      <w:tr w:rsidR="00A356DC" w:rsidRPr="004A17B5" w14:paraId="50E26043" w14:textId="77777777" w:rsidTr="00A356DC">
        <w:tc>
          <w:tcPr>
            <w:tcW w:w="16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6272159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由于模式包含一个不正确的属性类型，上传一个模式的尝试失败。</w:t>
            </w:r>
          </w:p>
        </w:tc>
        <w:tc>
          <w:tcPr>
            <w:tcW w:w="14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6372262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422</w:t>
            </w:r>
          </w:p>
        </w:tc>
        <w:tc>
          <w:tcPr>
            <w:tcW w:w="19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C2ED547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消息：提供的模式具有失败的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JSON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模式验证。</w:t>
            </w:r>
          </w:p>
          <w:p w14:paraId="0BB8F02B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建议：模式必须包含：</w:t>
            </w: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 xml:space="preserve"> {properties:{uri:{type:'string'}}}</w:t>
            </w: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。任何其他属性类型将导致模式验证失败。</w:t>
            </w:r>
          </w:p>
        </w:tc>
      </w:tr>
      <w:tr w:rsidR="00A356DC" w:rsidRPr="004A17B5" w14:paraId="3C227EB4" w14:textId="77777777" w:rsidTr="00A356DC">
        <w:tc>
          <w:tcPr>
            <w:tcW w:w="165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793BE7D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其他错误通知。</w:t>
            </w:r>
          </w:p>
        </w:tc>
        <w:tc>
          <w:tcPr>
            <w:tcW w:w="14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9FF7437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/>
                <w:kern w:val="0"/>
                <w:szCs w:val="21"/>
              </w:rPr>
              <w:t>422</w:t>
            </w:r>
          </w:p>
        </w:tc>
        <w:tc>
          <w:tcPr>
            <w:tcW w:w="1900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81A1B4C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消息：将发送一条说明错误详细信息的定制消息</w:t>
            </w:r>
          </w:p>
          <w:p w14:paraId="1C963117" w14:textId="77777777" w:rsidR="00A356DC" w:rsidRPr="00A356DC" w:rsidRDefault="00A356DC" w:rsidP="00E404E5">
            <w:pPr>
              <w:widowControl/>
              <w:spacing w:before="100" w:beforeAutospacing="1" w:after="100" w:afterAutospacing="1"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建议：</w:t>
            </w:r>
          </w:p>
          <w:p w14:paraId="48E60A35" w14:textId="77777777" w:rsidR="00A356DC" w:rsidRPr="00A356DC" w:rsidRDefault="00A356DC" w:rsidP="00E404E5">
            <w:pPr>
              <w:widowControl/>
              <w:jc w:val="left"/>
              <w:rPr>
                <w:rFonts w:ascii="GE Inspira Sans" w:eastAsia="宋体" w:hAnsi="GE Inspira Sans" w:cs="宋体"/>
                <w:kern w:val="0"/>
                <w:szCs w:val="21"/>
              </w:rPr>
            </w:pPr>
            <w:r w:rsidRPr="00A356DC">
              <w:rPr>
                <w:rFonts w:ascii="GE Inspira Sans" w:eastAsia="宋体" w:hAnsi="GE Inspira Sans" w:cs="宋体" w:hint="eastAsia"/>
                <w:kern w:val="0"/>
                <w:szCs w:val="21"/>
              </w:rPr>
              <w:t>。</w:t>
            </w:r>
          </w:p>
        </w:tc>
      </w:tr>
    </w:tbl>
    <w:p w14:paraId="12638501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24"/>
          <w:szCs w:val="24"/>
        </w:rPr>
        <w:t>相关概念</w:t>
      </w:r>
    </w:p>
    <w:p w14:paraId="0EF22107" w14:textId="77777777" w:rsidR="00A356DC" w:rsidRPr="00A356DC" w:rsidRDefault="00317223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hyperlink r:id="rId15" w:anchor="fvWxMPbB" w:tgtFrame="_self" w:tooltip="了解资产模型层级、组织和数据验证。" w:history="1">
        <w:r w:rsidR="00A356DC"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资产建模</w:t>
        </w:r>
      </w:hyperlink>
    </w:p>
    <w:p w14:paraId="79E9BCB7" w14:textId="77777777" w:rsidR="00A356DC" w:rsidRPr="00A356DC" w:rsidRDefault="00A356DC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r w:rsidRPr="00A356DC">
        <w:rPr>
          <w:rFonts w:ascii="GE Inspira Sans" w:eastAsia="宋体" w:hAnsi="GE Inspira Sans" w:cs="宋体" w:hint="eastAsia"/>
          <w:b/>
          <w:bCs/>
          <w:color w:val="000000"/>
          <w:kern w:val="0"/>
          <w:sz w:val="24"/>
          <w:szCs w:val="24"/>
        </w:rPr>
        <w:t>相关参考</w:t>
      </w:r>
    </w:p>
    <w:p w14:paraId="16F9BB02" w14:textId="77777777" w:rsidR="00A356DC" w:rsidRPr="00A356DC" w:rsidRDefault="00317223" w:rsidP="00E404E5">
      <w:pPr>
        <w:widowControl/>
        <w:spacing w:line="384" w:lineRule="atLeast"/>
        <w:jc w:val="left"/>
        <w:rPr>
          <w:rFonts w:ascii="GE Inspira Sans" w:eastAsia="宋体" w:hAnsi="GE Inspira Sans" w:cs="宋体"/>
          <w:color w:val="000000"/>
          <w:kern w:val="0"/>
          <w:sz w:val="24"/>
          <w:szCs w:val="24"/>
        </w:rPr>
      </w:pPr>
      <w:hyperlink r:id="rId16" w:anchor="o7fVR89U" w:tgtFrame="_self" w:tooltip="用于Predix资产域对象的模式更新示例。" w:history="1">
        <w:r w:rsidR="00A356DC"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用于数据验证的</w:t>
        </w:r>
        <w:r w:rsidR="00A356DC" w:rsidRPr="00A356DC">
          <w:rPr>
            <w:rFonts w:ascii="GE Inspira Sans" w:eastAsia="宋体" w:hAnsi="GE Inspira Sans" w:cs="宋体"/>
            <w:color w:val="2886AF"/>
            <w:kern w:val="0"/>
            <w:sz w:val="24"/>
            <w:szCs w:val="24"/>
            <w:u w:val="single"/>
          </w:rPr>
          <w:t>GET</w:t>
        </w:r>
        <w:r w:rsidR="00A356DC"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和</w:t>
        </w:r>
        <w:r w:rsidR="00A356DC" w:rsidRPr="00A356DC">
          <w:rPr>
            <w:rFonts w:ascii="GE Inspira Sans" w:eastAsia="宋体" w:hAnsi="GE Inspira Sans" w:cs="宋体"/>
            <w:color w:val="2886AF"/>
            <w:kern w:val="0"/>
            <w:sz w:val="24"/>
            <w:szCs w:val="24"/>
            <w:u w:val="single"/>
          </w:rPr>
          <w:t>PUT</w:t>
        </w:r>
        <w:r w:rsidR="00A356DC" w:rsidRPr="00A356DC">
          <w:rPr>
            <w:rFonts w:ascii="GE Inspira Sans" w:eastAsia="宋体" w:hAnsi="GE Inspira Sans" w:cs="宋体" w:hint="eastAsia"/>
            <w:color w:val="2886AF"/>
            <w:kern w:val="0"/>
            <w:sz w:val="24"/>
            <w:szCs w:val="24"/>
            <w:u w:val="single"/>
          </w:rPr>
          <w:t>请求</w:t>
        </w:r>
      </w:hyperlink>
    </w:p>
    <w:sectPr w:rsidR="00A356DC" w:rsidRPr="00A356DC" w:rsidSect="00A356DC">
      <w:pgSz w:w="12240" w:h="15840"/>
      <w:pgMar w:top="1440" w:right="9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 Inspira Sans">
    <w:altName w:val="MS UI Gothic"/>
    <w:charset w:val="00"/>
    <w:family w:val="swiss"/>
    <w:pitch w:val="variable"/>
    <w:sig w:usb0="00000001" w:usb1="4000204B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7F1E"/>
    <w:multiLevelType w:val="multilevel"/>
    <w:tmpl w:val="E7FC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5A22"/>
    <w:multiLevelType w:val="multilevel"/>
    <w:tmpl w:val="3CC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05AA9"/>
    <w:multiLevelType w:val="multilevel"/>
    <w:tmpl w:val="9F1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C6AA2"/>
    <w:multiLevelType w:val="multilevel"/>
    <w:tmpl w:val="1A6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8178E"/>
    <w:multiLevelType w:val="multilevel"/>
    <w:tmpl w:val="C14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284"/>
    <w:multiLevelType w:val="multilevel"/>
    <w:tmpl w:val="10B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91A0F"/>
    <w:multiLevelType w:val="multilevel"/>
    <w:tmpl w:val="B444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33F89"/>
    <w:multiLevelType w:val="multilevel"/>
    <w:tmpl w:val="6F2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16AB2"/>
    <w:multiLevelType w:val="multilevel"/>
    <w:tmpl w:val="DD3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A7FE9"/>
    <w:multiLevelType w:val="multilevel"/>
    <w:tmpl w:val="E54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183"/>
    <w:rsid w:val="0006169E"/>
    <w:rsid w:val="00101574"/>
    <w:rsid w:val="001233E0"/>
    <w:rsid w:val="001729EE"/>
    <w:rsid w:val="001774F2"/>
    <w:rsid w:val="001F50D9"/>
    <w:rsid w:val="00227333"/>
    <w:rsid w:val="002302C6"/>
    <w:rsid w:val="0030263B"/>
    <w:rsid w:val="00317223"/>
    <w:rsid w:val="003436FD"/>
    <w:rsid w:val="00351770"/>
    <w:rsid w:val="003C025B"/>
    <w:rsid w:val="0046750F"/>
    <w:rsid w:val="00484CEC"/>
    <w:rsid w:val="004A17B5"/>
    <w:rsid w:val="005669F4"/>
    <w:rsid w:val="005F4879"/>
    <w:rsid w:val="007370E1"/>
    <w:rsid w:val="009F4EC7"/>
    <w:rsid w:val="00A356DC"/>
    <w:rsid w:val="00B62183"/>
    <w:rsid w:val="00B7511B"/>
    <w:rsid w:val="00BD284F"/>
    <w:rsid w:val="00BD6C06"/>
    <w:rsid w:val="00BF6A51"/>
    <w:rsid w:val="00C301CB"/>
    <w:rsid w:val="00CA2A94"/>
    <w:rsid w:val="00D02499"/>
    <w:rsid w:val="00D628E6"/>
    <w:rsid w:val="00E404E5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A7A67"/>
  <w14:defaultImageDpi w14:val="0"/>
  <w15:docId w15:val="{9F3CE198-66C4-45B5-8DCD-6548345D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621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621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sid w:val="00B6218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locked/>
    <w:rsid w:val="00B6218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B62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21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B62183"/>
  </w:style>
  <w:style w:type="character" w:styleId="HTML">
    <w:name w:val="HTML Sample"/>
    <w:uiPriority w:val="99"/>
    <w:semiHidden/>
    <w:unhideWhenUsed/>
    <w:rsid w:val="00B62183"/>
    <w:rPr>
      <w:rFonts w:ascii="宋体" w:eastAsia="宋体" w:hAnsi="宋体"/>
    </w:rPr>
  </w:style>
  <w:style w:type="character" w:styleId="a4">
    <w:name w:val="Hyperlink"/>
    <w:uiPriority w:val="99"/>
    <w:unhideWhenUsed/>
    <w:rsid w:val="00B6218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62183"/>
    <w:rPr>
      <w:color w:val="800080"/>
      <w:u w:val="single"/>
    </w:rPr>
  </w:style>
  <w:style w:type="paragraph" w:styleId="HTML0">
    <w:name w:val="HTML Preformatted"/>
    <w:basedOn w:val="a"/>
    <w:link w:val="HTMLChar"/>
    <w:uiPriority w:val="99"/>
    <w:semiHidden/>
    <w:unhideWhenUsed/>
    <w:rsid w:val="00B621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0"/>
    <w:uiPriority w:val="99"/>
    <w:semiHidden/>
    <w:locked/>
    <w:rsid w:val="00B62183"/>
    <w:rPr>
      <w:rFonts w:ascii="宋体" w:eastAsia="宋体" w:hAnsi="宋体" w:cs="宋体"/>
      <w:kern w:val="0"/>
      <w:sz w:val="24"/>
      <w:szCs w:val="24"/>
    </w:rPr>
  </w:style>
  <w:style w:type="character" w:customStyle="1" w:styleId="pln">
    <w:name w:val="pln"/>
    <w:rsid w:val="00B62183"/>
  </w:style>
  <w:style w:type="character" w:customStyle="1" w:styleId="pun">
    <w:name w:val="pun"/>
    <w:rsid w:val="00B62183"/>
  </w:style>
  <w:style w:type="character" w:customStyle="1" w:styleId="lit">
    <w:name w:val="lit"/>
    <w:rsid w:val="00B62183"/>
  </w:style>
  <w:style w:type="character" w:styleId="a6">
    <w:name w:val="Emphasis"/>
    <w:uiPriority w:val="20"/>
    <w:qFormat/>
    <w:rsid w:val="00B62183"/>
    <w:rPr>
      <w:i/>
    </w:rPr>
  </w:style>
  <w:style w:type="character" w:styleId="HTML1">
    <w:name w:val="HTML Variable"/>
    <w:uiPriority w:val="99"/>
    <w:semiHidden/>
    <w:unhideWhenUsed/>
    <w:rsid w:val="00B62183"/>
    <w:rPr>
      <w:i/>
    </w:rPr>
  </w:style>
  <w:style w:type="character" w:customStyle="1" w:styleId="figcap">
    <w:name w:val="figcap"/>
    <w:rsid w:val="00B62183"/>
  </w:style>
  <w:style w:type="character" w:customStyle="1" w:styleId="str">
    <w:name w:val="str"/>
    <w:rsid w:val="00B62183"/>
  </w:style>
  <w:style w:type="character" w:customStyle="1" w:styleId="kwd">
    <w:name w:val="kwd"/>
    <w:rsid w:val="00B62183"/>
  </w:style>
  <w:style w:type="character" w:customStyle="1" w:styleId="notetitle">
    <w:name w:val="notetitle"/>
    <w:rsid w:val="00B62183"/>
  </w:style>
  <w:style w:type="character" w:styleId="a7">
    <w:name w:val="Strong"/>
    <w:uiPriority w:val="22"/>
    <w:qFormat/>
    <w:rsid w:val="00B62183"/>
    <w:rPr>
      <w:b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F487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link w:val="z-"/>
    <w:uiPriority w:val="99"/>
    <w:semiHidden/>
    <w:locked/>
    <w:rsid w:val="005F4879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F487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link w:val="z-0"/>
    <w:uiPriority w:val="99"/>
    <w:semiHidden/>
    <w:locked/>
    <w:rsid w:val="005F487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inner-text">
    <w:name w:val="inner-text"/>
    <w:rsid w:val="005F4879"/>
  </w:style>
  <w:style w:type="paragraph" w:customStyle="1" w:styleId="footertitle">
    <w:name w:val="footer__title"/>
    <w:basedOn w:val="a"/>
    <w:rsid w:val="005F4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text">
    <w:name w:val="footer__text"/>
    <w:basedOn w:val="a"/>
    <w:rsid w:val="005F4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uiPriority w:val="99"/>
    <w:semiHidden/>
    <w:unhideWhenUsed/>
    <w:rsid w:val="00484CEC"/>
    <w:rPr>
      <w:rFonts w:cs="Times New Roman"/>
      <w:sz w:val="21"/>
      <w:szCs w:val="21"/>
    </w:rPr>
  </w:style>
  <w:style w:type="paragraph" w:styleId="a9">
    <w:name w:val="annotation text"/>
    <w:basedOn w:val="a"/>
    <w:link w:val="Char"/>
    <w:uiPriority w:val="99"/>
    <w:semiHidden/>
    <w:unhideWhenUsed/>
    <w:rsid w:val="00484CEC"/>
    <w:pPr>
      <w:jc w:val="left"/>
    </w:pPr>
  </w:style>
  <w:style w:type="character" w:customStyle="1" w:styleId="Char">
    <w:name w:val="批注文字 Char"/>
    <w:link w:val="a9"/>
    <w:uiPriority w:val="99"/>
    <w:semiHidden/>
    <w:locked/>
    <w:rsid w:val="00484CEC"/>
    <w:rPr>
      <w:rFonts w:cs="Times New Roman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484CEC"/>
    <w:rPr>
      <w:b/>
      <w:bCs/>
    </w:rPr>
  </w:style>
  <w:style w:type="character" w:customStyle="1" w:styleId="Char0">
    <w:name w:val="批注主题 Char"/>
    <w:link w:val="aa"/>
    <w:uiPriority w:val="99"/>
    <w:semiHidden/>
    <w:locked/>
    <w:rsid w:val="00484CEC"/>
    <w:rPr>
      <w:rFonts w:cs="Times New Roman"/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484CEC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locked/>
    <w:rsid w:val="00484CE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4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4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4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4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4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26">
                      <w:marLeft w:val="0"/>
                      <w:marRight w:val="0"/>
                      <w:marTop w:val="17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4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4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4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4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42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4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22">
                      <w:marLeft w:val="0"/>
                      <w:marRight w:val="0"/>
                      <w:marTop w:val="17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4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ix.io/docs/?r=257581" TargetMode="External"/><Relationship Id="rId13" Type="http://schemas.openxmlformats.org/officeDocument/2006/relationships/hyperlink" Target="https://www.predix.io/docs/?r=25757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edix.io/docs/?r=257582" TargetMode="External"/><Relationship Id="rId12" Type="http://schemas.openxmlformats.org/officeDocument/2006/relationships/hyperlink" Target="https://www.predix.io/docs/?r=25757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edix.io/docs/?r=2575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edix.io/docs/?r=257583" TargetMode="External"/><Relationship Id="rId11" Type="http://schemas.openxmlformats.org/officeDocument/2006/relationships/hyperlink" Target="https://www.predix.io/docs/?r=257578" TargetMode="External"/><Relationship Id="rId5" Type="http://schemas.openxmlformats.org/officeDocument/2006/relationships/hyperlink" Target="https://www.predix.io/docs/?r=257584" TargetMode="External"/><Relationship Id="rId15" Type="http://schemas.openxmlformats.org/officeDocument/2006/relationships/hyperlink" Target="https://www.predix.io/docs/?r=257575" TargetMode="External"/><Relationship Id="rId10" Type="http://schemas.openxmlformats.org/officeDocument/2006/relationships/hyperlink" Target="https://www.predix.io/docs/?r=257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dix.io/docs/?r=25758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Jesse (GE Digital)</dc:creator>
  <cp:keywords/>
  <dc:description/>
  <cp:lastModifiedBy>Jacqueline</cp:lastModifiedBy>
  <cp:revision>20</cp:revision>
  <dcterms:created xsi:type="dcterms:W3CDTF">2016-12-09T04:14:00Z</dcterms:created>
  <dcterms:modified xsi:type="dcterms:W3CDTF">2016-12-21T04:15:00Z</dcterms:modified>
</cp:coreProperties>
</file>