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7" w:rsidRPr="007316EE" w:rsidRDefault="006216AA" w:rsidP="006216AA">
      <w:pPr>
        <w:pStyle w:val="1"/>
        <w:numPr>
          <w:ilvl w:val="0"/>
          <w:numId w:val="0"/>
        </w:numPr>
        <w:pBdr>
          <w:bottom w:val="single" w:sz="12" w:space="1" w:color="auto"/>
        </w:pBdr>
        <w:topLinePunct/>
        <w:adjustRightInd w:val="0"/>
        <w:snapToGrid w:val="0"/>
        <w:spacing w:before="1600" w:after="800" w:line="240" w:lineRule="atLeast"/>
        <w:jc w:val="center"/>
        <w:rPr>
          <w:rFonts w:ascii="Book Antiqua" w:hAnsi="Book Antiqua" w:cs="Book Antiqua"/>
          <w:bCs/>
          <w:kern w:val="2"/>
        </w:rPr>
      </w:pPr>
      <w:bookmarkStart w:id="0" w:name="_Toc199583373"/>
      <w:r>
        <w:rPr>
          <w:rFonts w:hint="eastAsia"/>
        </w:rPr>
        <w:t>修改</w:t>
      </w:r>
      <w:r>
        <w:rPr>
          <w:rFonts w:hint="eastAsia"/>
        </w:rPr>
        <w:t>license</w:t>
      </w:r>
      <w:r>
        <w:rPr>
          <w:rFonts w:hint="eastAsia"/>
        </w:rPr>
        <w:t>主机名导致</w:t>
      </w:r>
      <w:r w:rsidR="00EE3E7D">
        <w:rPr>
          <w:rFonts w:hint="eastAsia"/>
        </w:rPr>
        <w:t>DDC/ITA</w:t>
      </w:r>
      <w:r w:rsidR="00EE3E7D">
        <w:rPr>
          <w:rFonts w:hint="eastAsia"/>
        </w:rPr>
        <w:t>数据库异常</w:t>
      </w:r>
      <w:r w:rsidR="00D37AD3">
        <w:rPr>
          <w:rFonts w:hint="eastAsia"/>
        </w:rPr>
        <w:t>告警</w:t>
      </w:r>
    </w:p>
    <w:p w:rsidR="00911C77" w:rsidRDefault="005650C3" w:rsidP="00911C77">
      <w:pPr>
        <w:pStyle w:val="Heading3NoNumber"/>
        <w:rPr>
          <w:i/>
          <w:iCs/>
        </w:rPr>
      </w:pPr>
      <w:r>
        <w:rPr>
          <w:rFonts w:hint="eastAsia"/>
        </w:rPr>
        <w:t>【</w:t>
      </w:r>
      <w:r w:rsidR="00911C77">
        <w:rPr>
          <w:rFonts w:hint="eastAsia"/>
        </w:rPr>
        <w:t>适用版本</w:t>
      </w:r>
      <w:r>
        <w:rPr>
          <w:rFonts w:hint="eastAsia"/>
        </w:rPr>
        <w:t>】</w:t>
      </w:r>
    </w:p>
    <w:p w:rsidR="00911C77" w:rsidRPr="000D6361" w:rsidRDefault="00722193" w:rsidP="00911C77">
      <w:pPr>
        <w:rPr>
          <w:iCs/>
        </w:rPr>
      </w:pPr>
      <w:r>
        <w:rPr>
          <w:rFonts w:hint="eastAsia"/>
          <w:iCs/>
        </w:rPr>
        <w:t>适用</w:t>
      </w:r>
      <w:r w:rsidR="00911C77">
        <w:rPr>
          <w:rFonts w:hint="eastAsia"/>
          <w:iCs/>
        </w:rPr>
        <w:t>R3</w:t>
      </w:r>
      <w:r w:rsidR="00911C77">
        <w:rPr>
          <w:rFonts w:hint="eastAsia"/>
          <w:iCs/>
        </w:rPr>
        <w:t>版本</w:t>
      </w:r>
    </w:p>
    <w:bookmarkEnd w:id="0"/>
    <w:p w:rsidR="00911C77" w:rsidRDefault="005650C3" w:rsidP="00911C77">
      <w:pPr>
        <w:pStyle w:val="Heading3NoNumber"/>
        <w:rPr>
          <w:i/>
          <w:iCs/>
        </w:rPr>
      </w:pPr>
      <w:r>
        <w:rPr>
          <w:rFonts w:hint="eastAsia"/>
        </w:rPr>
        <w:t>【</w:t>
      </w:r>
      <w:r w:rsidR="00911C77" w:rsidRPr="005B5B1A">
        <w:rPr>
          <w:rFonts w:hint="eastAsia"/>
        </w:rPr>
        <w:t>现象描述</w:t>
      </w:r>
      <w:r>
        <w:rPr>
          <w:rFonts w:hint="eastAsia"/>
        </w:rPr>
        <w:t>】</w:t>
      </w:r>
    </w:p>
    <w:p w:rsidR="00911C77" w:rsidRPr="00F07A68" w:rsidRDefault="00911C77" w:rsidP="00911C77">
      <w:r>
        <w:rPr>
          <w:rFonts w:hint="eastAsia"/>
        </w:rPr>
        <w:t>一线</w:t>
      </w:r>
      <w:r w:rsidR="00722193">
        <w:rPr>
          <w:rFonts w:hint="eastAsia"/>
        </w:rPr>
        <w:t>手动搭建的环境，</w:t>
      </w:r>
      <w:proofErr w:type="spellStart"/>
      <w:r w:rsidR="00722193">
        <w:rPr>
          <w:rFonts w:hint="eastAsia"/>
        </w:rPr>
        <w:t>FusionAccess</w:t>
      </w:r>
      <w:proofErr w:type="spellEnd"/>
      <w:r w:rsidR="00722193">
        <w:rPr>
          <w:rFonts w:hint="eastAsia"/>
        </w:rPr>
        <w:t>上</w:t>
      </w:r>
      <w:r w:rsidR="006216AA">
        <w:rPr>
          <w:rFonts w:hint="eastAsia"/>
        </w:rPr>
        <w:t>告警，</w:t>
      </w:r>
      <w:r w:rsidR="00722193">
        <w:rPr>
          <w:rFonts w:hint="eastAsia"/>
        </w:rPr>
        <w:t>提示</w:t>
      </w:r>
      <w:r w:rsidR="00722193">
        <w:rPr>
          <w:rFonts w:hint="eastAsia"/>
        </w:rPr>
        <w:t>DDC/ITA</w:t>
      </w:r>
      <w:r w:rsidR="00722193">
        <w:rPr>
          <w:rFonts w:hint="eastAsia"/>
        </w:rPr>
        <w:t>数据库异常</w:t>
      </w:r>
      <w:r>
        <w:rPr>
          <w:rFonts w:hint="eastAsia"/>
        </w:rPr>
        <w:t>。</w:t>
      </w:r>
    </w:p>
    <w:p w:rsidR="00911C77" w:rsidRDefault="005650C3" w:rsidP="00911C77">
      <w:pPr>
        <w:pStyle w:val="Heading3NoNumber"/>
      </w:pPr>
      <w:r>
        <w:rPr>
          <w:rFonts w:hint="eastAsia"/>
        </w:rPr>
        <w:t>【</w:t>
      </w:r>
      <w:r w:rsidR="00911C77">
        <w:rPr>
          <w:rFonts w:hint="eastAsia"/>
        </w:rPr>
        <w:t>原因分析</w:t>
      </w:r>
      <w:r>
        <w:rPr>
          <w:rFonts w:hint="eastAsia"/>
        </w:rPr>
        <w:t>】</w:t>
      </w:r>
    </w:p>
    <w:p w:rsidR="00722193" w:rsidRDefault="00722193" w:rsidP="00722193">
      <w:r>
        <w:rPr>
          <w:rFonts w:hint="eastAsia"/>
        </w:rPr>
        <w:t>如果当前业务正常，并且主备数据库切换正常，</w:t>
      </w:r>
      <w:r w:rsidR="006216AA">
        <w:rPr>
          <w:rFonts w:hint="eastAsia"/>
        </w:rPr>
        <w:t>但是提示</w:t>
      </w:r>
      <w:r w:rsidR="006216AA">
        <w:rPr>
          <w:rFonts w:hint="eastAsia"/>
        </w:rPr>
        <w:t>DDC/ITA</w:t>
      </w:r>
      <w:r w:rsidR="006216AA">
        <w:rPr>
          <w:rFonts w:hint="eastAsia"/>
        </w:rPr>
        <w:t>数据库异常，</w:t>
      </w:r>
      <w:r>
        <w:rPr>
          <w:rFonts w:hint="eastAsia"/>
        </w:rPr>
        <w:t>问题可能原因如下：</w:t>
      </w:r>
    </w:p>
    <w:p w:rsidR="00722193" w:rsidRDefault="00722193" w:rsidP="00383BF0">
      <w:pPr>
        <w:pStyle w:val="af5"/>
        <w:numPr>
          <w:ilvl w:val="0"/>
          <w:numId w:val="37"/>
        </w:numPr>
        <w:ind w:firstLineChars="0"/>
      </w:pPr>
      <w:r>
        <w:rPr>
          <w:rFonts w:hint="eastAsia"/>
        </w:rPr>
        <w:t>Xendesktop01/Vdesktop6000</w:t>
      </w:r>
      <w:r>
        <w:rPr>
          <w:rFonts w:hint="eastAsia"/>
        </w:rPr>
        <w:t>数据库中没有对应的权限</w:t>
      </w:r>
      <w:r w:rsidR="006216AA">
        <w:rPr>
          <w:rFonts w:hint="eastAsia"/>
        </w:rPr>
        <w:t>。</w:t>
      </w:r>
    </w:p>
    <w:p w:rsidR="00722193" w:rsidRDefault="00722193" w:rsidP="00722193">
      <w:pPr>
        <w:pStyle w:val="af5"/>
        <w:numPr>
          <w:ilvl w:val="0"/>
          <w:numId w:val="37"/>
        </w:numPr>
        <w:ind w:firstLineChars="0"/>
      </w:pPr>
      <w:r>
        <w:rPr>
          <w:rFonts w:hint="eastAsia"/>
        </w:rPr>
        <w:t>没有配置</w:t>
      </w:r>
      <w:r w:rsidR="006216AA">
        <w:rPr>
          <w:rFonts w:hint="eastAsia"/>
        </w:rPr>
        <w:t>数据库</w:t>
      </w:r>
      <w:r w:rsidR="00383BF0">
        <w:rPr>
          <w:rFonts w:hint="eastAsia"/>
        </w:rPr>
        <w:t>mirror</w:t>
      </w:r>
      <w:r w:rsidR="00383BF0">
        <w:rPr>
          <w:rFonts w:hint="eastAsia"/>
        </w:rPr>
        <w:t>中的“配置安全性配置”。</w:t>
      </w:r>
    </w:p>
    <w:p w:rsidR="00722193" w:rsidRPr="00722193" w:rsidRDefault="00722193" w:rsidP="00383BF0">
      <w:pPr>
        <w:pStyle w:val="af5"/>
        <w:numPr>
          <w:ilvl w:val="0"/>
          <w:numId w:val="37"/>
        </w:numPr>
        <w:ind w:firstLineChars="0"/>
      </w:pPr>
      <w:r>
        <w:rPr>
          <w:rFonts w:hint="eastAsia"/>
        </w:rPr>
        <w:t>一线在环境搭建好后，修改了</w:t>
      </w:r>
      <w:r>
        <w:rPr>
          <w:rFonts w:hint="eastAsia"/>
        </w:rPr>
        <w:t>license</w:t>
      </w:r>
      <w:r>
        <w:rPr>
          <w:rFonts w:hint="eastAsia"/>
        </w:rPr>
        <w:t>主机名，</w:t>
      </w:r>
      <w:r w:rsidR="006216AA">
        <w:rPr>
          <w:rFonts w:hint="eastAsia"/>
        </w:rPr>
        <w:t>而</w:t>
      </w:r>
      <w:r>
        <w:rPr>
          <w:rFonts w:hint="eastAsia"/>
        </w:rPr>
        <w:t>license</w:t>
      </w:r>
      <w:r>
        <w:rPr>
          <w:rFonts w:hint="eastAsia"/>
        </w:rPr>
        <w:t>服务器和见证服务器合部，导致提示数据库异常</w:t>
      </w:r>
      <w:r w:rsidR="006216AA">
        <w:rPr>
          <w:rFonts w:hint="eastAsia"/>
        </w:rPr>
        <w:t>告警</w:t>
      </w:r>
      <w:r>
        <w:rPr>
          <w:rFonts w:hint="eastAsia"/>
        </w:rPr>
        <w:t>。</w:t>
      </w:r>
    </w:p>
    <w:p w:rsidR="00911C77" w:rsidRDefault="005650C3" w:rsidP="00911C77">
      <w:pPr>
        <w:pStyle w:val="Heading3NoNumber"/>
      </w:pPr>
      <w:r>
        <w:rPr>
          <w:rFonts w:hint="eastAsia"/>
        </w:rPr>
        <w:t>【</w:t>
      </w:r>
      <w:r w:rsidR="00911C77">
        <w:rPr>
          <w:rFonts w:hint="eastAsia"/>
        </w:rPr>
        <w:t>处理过程</w:t>
      </w:r>
      <w:r>
        <w:rPr>
          <w:rFonts w:hint="eastAsia"/>
        </w:rPr>
        <w:t>】</w:t>
      </w:r>
    </w:p>
    <w:p w:rsidR="00911C77" w:rsidRDefault="00383BF0" w:rsidP="00911C77">
      <w:pPr>
        <w:pStyle w:val="Step"/>
        <w:tabs>
          <w:tab w:val="clear" w:pos="1701"/>
        </w:tabs>
        <w:ind w:left="0" w:firstLine="0"/>
        <w:rPr>
          <w:b/>
        </w:rPr>
      </w:pPr>
      <w:bookmarkStart w:id="1" w:name="_Toc199583376"/>
      <w:r>
        <w:rPr>
          <w:rFonts w:hint="eastAsia"/>
          <w:b/>
        </w:rPr>
        <w:t>原因一</w:t>
      </w:r>
      <w:r w:rsidR="00911C77" w:rsidRPr="005650C3">
        <w:rPr>
          <w:rFonts w:hint="eastAsia"/>
          <w:b/>
        </w:rPr>
        <w:t>：</w:t>
      </w:r>
    </w:p>
    <w:p w:rsidR="00383BF0" w:rsidRDefault="00383BF0" w:rsidP="00911C77">
      <w:pPr>
        <w:pStyle w:val="Step"/>
        <w:tabs>
          <w:tab w:val="clear" w:pos="1701"/>
        </w:tabs>
        <w:ind w:left="0" w:firstLine="0"/>
        <w:rPr>
          <w:b/>
        </w:rPr>
      </w:pPr>
      <w:r>
        <w:rPr>
          <w:rFonts w:hint="eastAsia"/>
          <w:b/>
        </w:rPr>
        <w:t>参考如下截图</w:t>
      </w:r>
      <w:r w:rsidR="00EE3E7D">
        <w:rPr>
          <w:rFonts w:hint="eastAsia"/>
          <w:b/>
        </w:rPr>
        <w:t>添加</w:t>
      </w:r>
      <w:r>
        <w:rPr>
          <w:rFonts w:hint="eastAsia"/>
          <w:b/>
        </w:rPr>
        <w:t>对应的权限</w:t>
      </w:r>
      <w:r w:rsidR="00EE3E7D">
        <w:rPr>
          <w:rFonts w:hint="eastAsia"/>
          <w:b/>
        </w:rPr>
        <w:t>，</w:t>
      </w:r>
      <w:r w:rsidR="006216AA">
        <w:rPr>
          <w:rFonts w:hint="eastAsia"/>
          <w:b/>
        </w:rPr>
        <w:t>如果和下图权限不一致，请添加缺少的权限，</w:t>
      </w:r>
      <w:r w:rsidR="00EE3E7D">
        <w:rPr>
          <w:rFonts w:hint="eastAsia"/>
          <w:b/>
        </w:rPr>
        <w:t>主备数据库都需要添加</w:t>
      </w:r>
      <w:r w:rsidR="006216AA">
        <w:rPr>
          <w:rFonts w:hint="eastAsia"/>
          <w:b/>
        </w:rPr>
        <w:t>。</w:t>
      </w:r>
    </w:p>
    <w:p w:rsidR="00383BF0" w:rsidRDefault="00383BF0" w:rsidP="00383BF0">
      <w:r>
        <w:rPr>
          <w:rFonts w:hint="eastAsia"/>
          <w:noProof/>
          <w:snapToGrid/>
        </w:rPr>
        <w:lastRenderedPageBreak/>
        <w:drawing>
          <wp:inline distT="0" distB="0" distL="0" distR="0">
            <wp:extent cx="5267325" cy="3067050"/>
            <wp:effectExtent l="1905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F0" w:rsidRPr="00383BF0" w:rsidRDefault="00383BF0" w:rsidP="00383BF0">
      <w:r w:rsidRPr="00383BF0">
        <w:rPr>
          <w:noProof/>
        </w:rPr>
        <w:drawing>
          <wp:inline distT="0" distB="0" distL="0" distR="0">
            <wp:extent cx="5274310" cy="2860643"/>
            <wp:effectExtent l="19050" t="0" r="2540" b="0"/>
            <wp:docPr id="3" name="图片 7" descr="cid:image001.png@01CF021B.AF98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id:image001.png@01CF021B.AF9873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F0" w:rsidRDefault="00383BF0" w:rsidP="00383BF0">
      <w:pPr>
        <w:pStyle w:val="Step"/>
        <w:tabs>
          <w:tab w:val="clear" w:pos="1701"/>
        </w:tabs>
        <w:ind w:left="0" w:firstLine="0"/>
        <w:rPr>
          <w:b/>
        </w:rPr>
      </w:pPr>
      <w:r>
        <w:rPr>
          <w:rFonts w:hint="eastAsia"/>
          <w:b/>
        </w:rPr>
        <w:t>原因二</w:t>
      </w:r>
      <w:r w:rsidRPr="005650C3">
        <w:rPr>
          <w:rFonts w:hint="eastAsia"/>
          <w:b/>
        </w:rPr>
        <w:t>：</w:t>
      </w:r>
    </w:p>
    <w:p w:rsidR="00854ED1" w:rsidRPr="00854ED1" w:rsidRDefault="006216AA" w:rsidP="00854ED1">
      <w:pPr>
        <w:rPr>
          <w:sz w:val="23"/>
          <w:szCs w:val="23"/>
        </w:rPr>
      </w:pPr>
      <w:r w:rsidRPr="006216AA">
        <w:rPr>
          <w:sz w:val="14"/>
          <w:szCs w:val="14"/>
        </w:rPr>
        <w:t xml:space="preserve">   </w:t>
      </w:r>
      <w:r w:rsidRPr="006216AA">
        <w:rPr>
          <w:rFonts w:hint="eastAsia"/>
        </w:rPr>
        <w:t>在两个数据库上执行：</w:t>
      </w:r>
      <w:r w:rsidRPr="006216AA">
        <w:rPr>
          <w:rFonts w:hint="eastAsia"/>
          <w:sz w:val="23"/>
          <w:szCs w:val="23"/>
        </w:rPr>
        <w:t xml:space="preserve">Select * from </w:t>
      </w:r>
      <w:proofErr w:type="spellStart"/>
      <w:r w:rsidRPr="006216AA">
        <w:rPr>
          <w:rFonts w:hint="eastAsia"/>
          <w:sz w:val="23"/>
          <w:szCs w:val="23"/>
        </w:rPr>
        <w:t>sys.database_mirroring</w:t>
      </w:r>
      <w:proofErr w:type="spellEnd"/>
      <w:r w:rsidRPr="006216AA">
        <w:rPr>
          <w:rFonts w:hint="eastAsia"/>
          <w:sz w:val="23"/>
          <w:szCs w:val="23"/>
        </w:rPr>
        <w:t xml:space="preserve"> </w:t>
      </w:r>
      <w:r w:rsidRPr="006216AA">
        <w:rPr>
          <w:rFonts w:hint="eastAsia"/>
          <w:sz w:val="23"/>
          <w:szCs w:val="23"/>
        </w:rPr>
        <w:t>查看下结果</w:t>
      </w:r>
      <w:r>
        <w:rPr>
          <w:rFonts w:hint="eastAsia"/>
          <w:sz w:val="23"/>
          <w:szCs w:val="23"/>
        </w:rPr>
        <w:t>，如果下图的“</w:t>
      </w:r>
      <w:proofErr w:type="spellStart"/>
      <w:r>
        <w:rPr>
          <w:rFonts w:hint="eastAsia"/>
          <w:sz w:val="23"/>
          <w:szCs w:val="23"/>
        </w:rPr>
        <w:t>mirroring_witness_state_desc</w:t>
      </w:r>
      <w:proofErr w:type="spellEnd"/>
      <w:r>
        <w:rPr>
          <w:rFonts w:hint="eastAsia"/>
          <w:sz w:val="23"/>
          <w:szCs w:val="23"/>
        </w:rPr>
        <w:t>”的状态为“</w:t>
      </w:r>
      <w:r>
        <w:rPr>
          <w:rFonts w:hint="eastAsia"/>
          <w:sz w:val="23"/>
          <w:szCs w:val="23"/>
        </w:rPr>
        <w:t>DISCONNECTED</w:t>
      </w:r>
      <w:r>
        <w:rPr>
          <w:rFonts w:hint="eastAsia"/>
          <w:sz w:val="23"/>
          <w:szCs w:val="23"/>
        </w:rPr>
        <w:t>”，即是当时搭建环境时候没有配置数据库</w:t>
      </w:r>
      <w:r>
        <w:rPr>
          <w:rFonts w:hint="eastAsia"/>
          <w:sz w:val="23"/>
          <w:szCs w:val="23"/>
        </w:rPr>
        <w:t>mirror</w:t>
      </w:r>
      <w:r>
        <w:rPr>
          <w:rFonts w:hint="eastAsia"/>
          <w:sz w:val="23"/>
          <w:szCs w:val="23"/>
        </w:rPr>
        <w:t>的</w:t>
      </w:r>
      <w:r w:rsidR="00854ED1">
        <w:rPr>
          <w:rFonts w:hint="eastAsia"/>
          <w:sz w:val="23"/>
          <w:szCs w:val="23"/>
        </w:rPr>
        <w:t>“配置安全性”，请按照</w:t>
      </w:r>
      <w:hyperlink w:anchor="配置安全性" w:history="1">
        <w:r w:rsidR="00854ED1" w:rsidRPr="00BD5F6A">
          <w:rPr>
            <w:rStyle w:val="af7"/>
            <w:rFonts w:hint="eastAsia"/>
          </w:rPr>
          <w:t>附录配置数据库</w:t>
        </w:r>
        <w:r w:rsidR="00854ED1" w:rsidRPr="00BD5F6A">
          <w:rPr>
            <w:rStyle w:val="af7"/>
            <w:rFonts w:hint="eastAsia"/>
          </w:rPr>
          <w:t>mirror</w:t>
        </w:r>
        <w:r w:rsidR="00854ED1" w:rsidRPr="00BD5F6A">
          <w:rPr>
            <w:rStyle w:val="af7"/>
            <w:rFonts w:hint="eastAsia"/>
          </w:rPr>
          <w:t>的“配置安全性”</w:t>
        </w:r>
      </w:hyperlink>
      <w:r w:rsidR="001C702B">
        <w:rPr>
          <w:rFonts w:hint="eastAsia"/>
        </w:rPr>
        <w:t>，</w:t>
      </w:r>
      <w:r w:rsidR="001C702B" w:rsidRPr="001C702B">
        <w:rPr>
          <w:rFonts w:hint="eastAsia"/>
        </w:rPr>
        <w:t xml:space="preserve"> </w:t>
      </w:r>
      <w:r w:rsidR="001C702B">
        <w:rPr>
          <w:rFonts w:hint="eastAsia"/>
        </w:rPr>
        <w:t>进行配置</w:t>
      </w:r>
      <w:r w:rsidR="001C702B">
        <w:rPr>
          <w:rFonts w:hint="eastAsia"/>
          <w:b/>
        </w:rPr>
        <w:t>。</w:t>
      </w:r>
    </w:p>
    <w:p w:rsidR="00854ED1" w:rsidRPr="00854ED1" w:rsidRDefault="00854ED1" w:rsidP="006216AA">
      <w:pPr>
        <w:rPr>
          <w:rFonts w:ascii="Calibri" w:hAnsi="Calibri" w:cs="Calibri"/>
          <w:color w:val="1F497D"/>
        </w:rPr>
      </w:pPr>
    </w:p>
    <w:p w:rsidR="006216AA" w:rsidRDefault="006216AA" w:rsidP="006216AA">
      <w:pPr>
        <w:pStyle w:val="af5"/>
        <w:spacing w:before="312" w:after="150"/>
        <w:ind w:left="360" w:right="150"/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snapToGrid/>
          <w:color w:val="1F497D"/>
        </w:rPr>
        <w:lastRenderedPageBreak/>
        <w:drawing>
          <wp:inline distT="0" distB="0" distL="0" distR="0">
            <wp:extent cx="5397408" cy="4248150"/>
            <wp:effectExtent l="19050" t="0" r="0" b="0"/>
            <wp:docPr id="4" name="图片 1" descr="cid:image007.png@01CF021C.AAA14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CF021C.AAA147F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08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F0" w:rsidRPr="006216AA" w:rsidRDefault="00383BF0" w:rsidP="00383BF0">
      <w:pPr>
        <w:pStyle w:val="Step"/>
        <w:tabs>
          <w:tab w:val="clear" w:pos="1701"/>
        </w:tabs>
        <w:ind w:left="0" w:firstLine="0"/>
        <w:rPr>
          <w:b/>
        </w:rPr>
      </w:pPr>
    </w:p>
    <w:p w:rsidR="00383BF0" w:rsidRDefault="00383BF0" w:rsidP="00911C77">
      <w:pPr>
        <w:pStyle w:val="Step"/>
        <w:tabs>
          <w:tab w:val="clear" w:pos="1701"/>
        </w:tabs>
        <w:ind w:left="0" w:firstLine="0"/>
        <w:rPr>
          <w:b/>
        </w:rPr>
      </w:pPr>
      <w:r>
        <w:rPr>
          <w:rFonts w:hint="eastAsia"/>
          <w:b/>
        </w:rPr>
        <w:t>原因三</w:t>
      </w:r>
      <w:r w:rsidRPr="005650C3">
        <w:rPr>
          <w:rFonts w:hint="eastAsia"/>
          <w:b/>
        </w:rPr>
        <w:t>：</w:t>
      </w:r>
    </w:p>
    <w:p w:rsidR="005821C7" w:rsidRDefault="005821C7" w:rsidP="00911C77">
      <w:pPr>
        <w:pStyle w:val="Step"/>
        <w:tabs>
          <w:tab w:val="clear" w:pos="1701"/>
        </w:tabs>
        <w:ind w:left="0" w:firstLine="0"/>
        <w:rPr>
          <w:b/>
        </w:rPr>
      </w:pPr>
      <w:r>
        <w:rPr>
          <w:rFonts w:hint="eastAsia"/>
          <w:b/>
        </w:rPr>
        <w:t>如果确认修改过</w:t>
      </w:r>
      <w:r>
        <w:rPr>
          <w:rFonts w:hint="eastAsia"/>
          <w:b/>
        </w:rPr>
        <w:t>license</w:t>
      </w:r>
      <w:r>
        <w:rPr>
          <w:rFonts w:hint="eastAsia"/>
          <w:b/>
        </w:rPr>
        <w:t>主机名，即可以通过下面截图的见证服务器名称来判断，如果下面图片中的见证服务器名称和当前的见证服务器名称不一致，应该是之前修改过见证服务器主机名。</w:t>
      </w:r>
    </w:p>
    <w:p w:rsidR="00EE3E7D" w:rsidRPr="00EE3E7D" w:rsidRDefault="00EE3E7D" w:rsidP="00EE3E7D">
      <w:pPr>
        <w:pStyle w:val="af5"/>
        <w:widowControl/>
        <w:numPr>
          <w:ilvl w:val="0"/>
          <w:numId w:val="39"/>
        </w:numPr>
        <w:autoSpaceDE/>
        <w:autoSpaceDN/>
        <w:adjustRightInd/>
        <w:spacing w:before="312" w:line="240" w:lineRule="auto"/>
        <w:ind w:firstLineChars="0"/>
        <w:jc w:val="both"/>
        <w:rPr>
          <w:rFonts w:ascii="Calibri" w:hAnsi="Calibri" w:cs="Calibri"/>
        </w:rPr>
      </w:pPr>
      <w:r w:rsidRPr="005821C7">
        <w:rPr>
          <w:rFonts w:hint="eastAsia"/>
        </w:rPr>
        <w:t>需要先</w:t>
      </w:r>
      <w:r w:rsidR="005821C7">
        <w:rPr>
          <w:rFonts w:ascii="宋体" w:hAnsi="宋体" w:hint="eastAsia"/>
        </w:rPr>
        <w:t>将下面的见证服务器内容清空，点击确定</w:t>
      </w:r>
      <w:r w:rsidRPr="00EE3E7D">
        <w:rPr>
          <w:rFonts w:ascii="宋体" w:hAnsi="宋体" w:hint="eastAsia"/>
        </w:rPr>
        <w:t>。</w:t>
      </w:r>
    </w:p>
    <w:p w:rsidR="00EE3E7D" w:rsidRDefault="00EE3E7D" w:rsidP="00EE3E7D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noProof/>
          <w:snapToGrid/>
          <w:color w:val="1F497D"/>
        </w:rPr>
        <w:lastRenderedPageBreak/>
        <w:drawing>
          <wp:inline distT="0" distB="0" distL="0" distR="0">
            <wp:extent cx="6372225" cy="3105150"/>
            <wp:effectExtent l="19050" t="0" r="9525" b="0"/>
            <wp:docPr id="82" name="图片 2" descr="cid:image002.png@01CF0304.A907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2.png@01CF0304.A907158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7D" w:rsidRPr="00EE3E7D" w:rsidRDefault="00EE3E7D" w:rsidP="00EE3E7D">
      <w:pPr>
        <w:pStyle w:val="af5"/>
        <w:widowControl/>
        <w:numPr>
          <w:ilvl w:val="0"/>
          <w:numId w:val="39"/>
        </w:numPr>
        <w:autoSpaceDE/>
        <w:autoSpaceDN/>
        <w:adjustRightInd/>
        <w:spacing w:before="312" w:line="240" w:lineRule="auto"/>
        <w:ind w:firstLineChars="0"/>
        <w:jc w:val="both"/>
        <w:rPr>
          <w:b/>
        </w:rPr>
      </w:pPr>
      <w:r>
        <w:rPr>
          <w:rFonts w:hint="eastAsia"/>
          <w:b/>
        </w:rPr>
        <w:t>然后</w:t>
      </w:r>
      <w:r w:rsidR="00854ED1">
        <w:rPr>
          <w:rFonts w:hint="eastAsia"/>
          <w:b/>
        </w:rPr>
        <w:t>按照附录配置数据库</w:t>
      </w:r>
      <w:r w:rsidR="00854ED1">
        <w:rPr>
          <w:rFonts w:hint="eastAsia"/>
          <w:b/>
        </w:rPr>
        <w:t>mirror</w:t>
      </w:r>
      <w:r w:rsidR="00854ED1">
        <w:rPr>
          <w:rFonts w:hint="eastAsia"/>
          <w:b/>
        </w:rPr>
        <w:t>的“配置安全性”，进行配置。</w:t>
      </w:r>
    </w:p>
    <w:p w:rsidR="006216AA" w:rsidRDefault="006216AA" w:rsidP="006216AA">
      <w:pPr>
        <w:pStyle w:val="sectiontitle"/>
        <w:spacing w:before="312" w:line="336" w:lineRule="auto"/>
      </w:pPr>
    </w:p>
    <w:p w:rsidR="00383BF0" w:rsidRPr="00383BF0" w:rsidRDefault="006216AA" w:rsidP="00BD5F6A">
      <w:pPr>
        <w:pStyle w:val="sectiontitle"/>
        <w:spacing w:before="312" w:line="336" w:lineRule="auto"/>
        <w:ind w:left="420"/>
      </w:pPr>
      <w:bookmarkStart w:id="2" w:name="配置安全性"/>
      <w:r>
        <w:rPr>
          <w:rFonts w:hint="eastAsia"/>
        </w:rPr>
        <w:t>附录: 配置数据库mirror的“配置安全性”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bookmarkStart w:id="3" w:name="it_59_23_000020__stp_mDB"/>
      <w:bookmarkStart w:id="4" w:name="stp_mDB"/>
      <w:bookmarkEnd w:id="2"/>
      <w:bookmarkEnd w:id="3"/>
      <w:bookmarkEnd w:id="4"/>
      <w:r w:rsidRPr="00383BF0">
        <w:rPr>
          <w:rFonts w:ascii="宋体" w:hAnsi="宋体" w:cs="宋体" w:hint="eastAsia"/>
          <w:snapToGrid/>
          <w:sz w:val="20"/>
          <w:szCs w:val="20"/>
        </w:rPr>
        <w:t>在主DB服务器数据库中，右键单击</w:t>
      </w:r>
      <w:r w:rsidRPr="00383BF0">
        <w:rPr>
          <w:rFonts w:ascii="宋体" w:hAnsi="宋体" w:cs="宋体" w:hint="eastAsia"/>
          <w:snapToGrid/>
          <w:sz w:val="20"/>
        </w:rPr>
        <w:t>“XenDesktop01”</w:t>
      </w:r>
      <w:r w:rsidRPr="00383BF0">
        <w:rPr>
          <w:rFonts w:ascii="宋体" w:hAnsi="宋体" w:cs="宋体" w:hint="eastAsia"/>
          <w:snapToGrid/>
          <w:sz w:val="20"/>
          <w:szCs w:val="20"/>
        </w:rPr>
        <w:t>，选择</w:t>
      </w:r>
      <w:r w:rsidRPr="00383BF0">
        <w:rPr>
          <w:rFonts w:ascii="宋体" w:hAnsi="宋体" w:cs="宋体" w:hint="eastAsia"/>
          <w:snapToGrid/>
          <w:sz w:val="20"/>
        </w:rPr>
        <w:t>“Tasks &gt; Mirror”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弹出</w:t>
      </w:r>
      <w:r w:rsidRPr="00383BF0">
        <w:rPr>
          <w:rFonts w:ascii="宋体" w:hAnsi="宋体" w:cs="宋体" w:hint="eastAsia"/>
          <w:snapToGrid/>
          <w:sz w:val="20"/>
        </w:rPr>
        <w:t>“Database Properties - XenDesktop01”</w:t>
      </w:r>
      <w:r w:rsidRPr="00383BF0">
        <w:rPr>
          <w:rFonts w:ascii="宋体" w:hAnsi="宋体" w:cs="宋体" w:hint="eastAsia"/>
          <w:snapToGrid/>
          <w:sz w:val="20"/>
          <w:szCs w:val="20"/>
        </w:rPr>
        <w:t>窗口。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在</w:t>
      </w:r>
      <w:r w:rsidRPr="00383BF0">
        <w:rPr>
          <w:rFonts w:ascii="宋体" w:hAnsi="宋体" w:cs="宋体" w:hint="eastAsia"/>
          <w:snapToGrid/>
          <w:sz w:val="20"/>
        </w:rPr>
        <w:t>“Mirroring”</w:t>
      </w:r>
      <w:r w:rsidRPr="00383BF0">
        <w:rPr>
          <w:rFonts w:ascii="宋体" w:hAnsi="宋体" w:cs="宋体" w:hint="eastAsia"/>
          <w:snapToGrid/>
          <w:sz w:val="20"/>
          <w:szCs w:val="20"/>
        </w:rPr>
        <w:t>页签中，单击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Config</w:t>
      </w:r>
      <w:proofErr w:type="spellEnd"/>
      <w:r w:rsidRPr="00383BF0">
        <w:rPr>
          <w:rFonts w:ascii="宋体" w:hAnsi="宋体" w:cs="宋体" w:hint="eastAsia"/>
          <w:snapToGrid/>
          <w:sz w:val="20"/>
        </w:rPr>
        <w:t xml:space="preserve"> Security”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弹出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Config</w:t>
      </w:r>
      <w:proofErr w:type="spellEnd"/>
      <w:r w:rsidRPr="00383BF0">
        <w:rPr>
          <w:rFonts w:ascii="宋体" w:hAnsi="宋体" w:cs="宋体" w:hint="eastAsia"/>
          <w:snapToGrid/>
          <w:sz w:val="20"/>
        </w:rPr>
        <w:t xml:space="preserve"> Database Mirroring Security Wizard”</w:t>
      </w:r>
      <w:r w:rsidRPr="00383BF0">
        <w:rPr>
          <w:rFonts w:ascii="宋体" w:hAnsi="宋体" w:cs="宋体" w:hint="eastAsia"/>
          <w:snapToGrid/>
          <w:sz w:val="20"/>
          <w:szCs w:val="20"/>
        </w:rPr>
        <w:t>对话框。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“Include Witness Server”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选择</w:t>
      </w:r>
      <w:r w:rsidRPr="00383BF0">
        <w:rPr>
          <w:rFonts w:ascii="宋体" w:hAnsi="宋体" w:cs="宋体" w:hint="eastAsia"/>
          <w:snapToGrid/>
          <w:sz w:val="20"/>
        </w:rPr>
        <w:t>“Yes”</w:t>
      </w:r>
      <w:r w:rsidRPr="00383BF0">
        <w:rPr>
          <w:rFonts w:ascii="宋体" w:hAnsi="宋体" w:cs="宋体" w:hint="eastAsia"/>
          <w:snapToGrid/>
          <w:sz w:val="20"/>
          <w:szCs w:val="20"/>
        </w:rPr>
        <w:t>，单击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“Choose Servers to Configure”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勾选</w:t>
      </w:r>
      <w:r w:rsidRPr="00383BF0">
        <w:rPr>
          <w:rFonts w:ascii="宋体" w:hAnsi="宋体" w:cs="宋体" w:hint="eastAsia"/>
          <w:snapToGrid/>
          <w:sz w:val="20"/>
        </w:rPr>
        <w:t>“Witness server instance”</w:t>
      </w:r>
      <w:r w:rsidRPr="00383BF0">
        <w:rPr>
          <w:rFonts w:ascii="宋体" w:hAnsi="宋体" w:cs="宋体" w:hint="eastAsia"/>
          <w:snapToGrid/>
          <w:sz w:val="20"/>
          <w:szCs w:val="20"/>
        </w:rPr>
        <w:t>，单击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“Principal Server Instance”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lastRenderedPageBreak/>
        <w:t>设置主DB服务器，</w:t>
      </w:r>
      <w:r w:rsidRPr="00383BF0">
        <w:rPr>
          <w:rFonts w:ascii="宋体" w:hAnsi="宋体" w:cs="宋体" w:hint="eastAsia"/>
          <w:snapToGrid/>
          <w:sz w:val="20"/>
        </w:rPr>
        <w:t>“Listener port”</w:t>
      </w:r>
      <w:r w:rsidRPr="00383BF0">
        <w:rPr>
          <w:rFonts w:ascii="宋体" w:hAnsi="宋体" w:cs="宋体" w:hint="eastAsia"/>
          <w:snapToGrid/>
          <w:sz w:val="20"/>
          <w:szCs w:val="20"/>
        </w:rPr>
        <w:t>值为</w:t>
      </w:r>
      <w:r w:rsidRPr="00383BF0">
        <w:rPr>
          <w:rFonts w:ascii="宋体" w:hAnsi="宋体" w:cs="宋体" w:hint="eastAsia"/>
          <w:snapToGrid/>
          <w:sz w:val="20"/>
        </w:rPr>
        <w:t>“5022”</w:t>
      </w:r>
      <w:r w:rsidRPr="00383BF0">
        <w:rPr>
          <w:rFonts w:ascii="宋体" w:hAnsi="宋体" w:cs="宋体" w:hint="eastAsia"/>
          <w:snapToGrid/>
          <w:sz w:val="20"/>
          <w:szCs w:val="20"/>
        </w:rPr>
        <w:t>，</w:t>
      </w:r>
      <w:r w:rsidRPr="00383BF0">
        <w:rPr>
          <w:rFonts w:ascii="宋体" w:hAnsi="宋体" w:cs="宋体" w:hint="eastAsia"/>
          <w:snapToGrid/>
          <w:sz w:val="20"/>
        </w:rPr>
        <w:t>“Endpoint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>设置为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VDS_Endpoint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”</w:t>
      </w:r>
      <w:r w:rsidRPr="00383BF0">
        <w:rPr>
          <w:rFonts w:ascii="宋体" w:hAnsi="宋体" w:cs="宋体" w:hint="eastAsia"/>
          <w:snapToGrid/>
          <w:sz w:val="20"/>
          <w:szCs w:val="20"/>
        </w:rPr>
        <w:t>，单击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“Mirror Server Instance”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shd w:val="clear" w:color="auto" w:fill="FFFFCC"/>
        <w:autoSpaceDE/>
        <w:autoSpaceDN/>
        <w:adjustRightInd/>
        <w:spacing w:line="336" w:lineRule="auto"/>
        <w:ind w:left="1416"/>
        <w:rPr>
          <w:rFonts w:ascii="宋体" w:hAnsi="宋体" w:cs="宋体"/>
          <w:snapToGrid/>
          <w:sz w:val="20"/>
          <w:szCs w:val="20"/>
        </w:rPr>
      </w:pPr>
      <w:r>
        <w:rPr>
          <w:rFonts w:ascii="宋体" w:hAnsi="宋体" w:cs="宋体"/>
          <w:noProof/>
          <w:snapToGrid/>
          <w:sz w:val="20"/>
          <w:szCs w:val="20"/>
        </w:rPr>
        <w:drawing>
          <wp:inline distT="0" distB="0" distL="0" distR="0">
            <wp:extent cx="257175" cy="209550"/>
            <wp:effectExtent l="19050" t="0" r="9525" b="0"/>
            <wp:docPr id="79" name="图片 79" descr="http://localhost:7891/pages/31187175/02/31187175/02/resources/public_sys-resources/icon-no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ocalhost:7891/pages/31187175/02/31187175/02/resources/public_sys-resources/icon-not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BF0">
        <w:rPr>
          <w:rFonts w:ascii="宋体" w:hAnsi="宋体" w:cs="宋体" w:hint="eastAsia"/>
          <w:b/>
          <w:bCs/>
          <w:snapToGrid/>
          <w:sz w:val="20"/>
        </w:rPr>
        <w:t xml:space="preserve">说明： </w:t>
      </w:r>
    </w:p>
    <w:p w:rsidR="00383BF0" w:rsidRPr="00383BF0" w:rsidRDefault="00383BF0" w:rsidP="00383BF0">
      <w:pPr>
        <w:widowControl/>
        <w:shd w:val="clear" w:color="auto" w:fill="FFFFCC"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若是第一次在DB服务器上设置数据库镜像，需要对</w:t>
      </w:r>
      <w:r w:rsidRPr="00383BF0">
        <w:rPr>
          <w:rFonts w:ascii="宋体" w:hAnsi="宋体" w:cs="宋体" w:hint="eastAsia"/>
          <w:snapToGrid/>
          <w:sz w:val="20"/>
        </w:rPr>
        <w:t>“Endpoint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>进行设置。</w:t>
      </w:r>
    </w:p>
    <w:p w:rsidR="00383BF0" w:rsidRPr="00383BF0" w:rsidRDefault="00383BF0" w:rsidP="00383BF0">
      <w:pPr>
        <w:widowControl/>
        <w:shd w:val="clear" w:color="auto" w:fill="FFFFCC"/>
        <w:autoSpaceDE/>
        <w:autoSpaceDN/>
        <w:adjustRightInd/>
        <w:spacing w:before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若在创建镜像数据库之前已经设置了该值，则使用该默认值。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“Connect”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弹出</w:t>
      </w:r>
      <w:r w:rsidRPr="00383BF0">
        <w:rPr>
          <w:rFonts w:ascii="宋体" w:hAnsi="宋体" w:cs="宋体" w:hint="eastAsia"/>
          <w:snapToGrid/>
          <w:sz w:val="20"/>
        </w:rPr>
        <w:t>“Connect to Server”</w:t>
      </w:r>
      <w:r w:rsidRPr="00383BF0">
        <w:rPr>
          <w:rFonts w:ascii="宋体" w:hAnsi="宋体" w:cs="宋体" w:hint="eastAsia"/>
          <w:snapToGrid/>
          <w:sz w:val="20"/>
          <w:szCs w:val="20"/>
        </w:rPr>
        <w:t>对话框。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在</w:t>
      </w:r>
      <w:r w:rsidRPr="00383BF0">
        <w:rPr>
          <w:rFonts w:ascii="宋体" w:hAnsi="宋体" w:cs="宋体" w:hint="eastAsia"/>
          <w:snapToGrid/>
          <w:sz w:val="20"/>
        </w:rPr>
        <w:t>“Server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>中输入备DB服务器的计算机名或IP地址，单击</w:t>
      </w:r>
      <w:r w:rsidRPr="00383BF0">
        <w:rPr>
          <w:rFonts w:ascii="宋体" w:hAnsi="宋体" w:cs="宋体" w:hint="eastAsia"/>
          <w:snapToGrid/>
          <w:sz w:val="20"/>
        </w:rPr>
        <w:t>“Connect”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设置</w:t>
      </w:r>
      <w:r w:rsidRPr="00383BF0">
        <w:rPr>
          <w:rFonts w:ascii="宋体" w:hAnsi="宋体" w:cs="宋体" w:hint="eastAsia"/>
          <w:snapToGrid/>
          <w:sz w:val="20"/>
        </w:rPr>
        <w:t>“Listener port”</w:t>
      </w:r>
      <w:r w:rsidRPr="00383BF0">
        <w:rPr>
          <w:rFonts w:ascii="宋体" w:hAnsi="宋体" w:cs="宋体" w:hint="eastAsia"/>
          <w:snapToGrid/>
          <w:sz w:val="20"/>
          <w:szCs w:val="20"/>
        </w:rPr>
        <w:t>值为</w:t>
      </w:r>
      <w:r w:rsidRPr="00383BF0">
        <w:rPr>
          <w:rFonts w:ascii="宋体" w:hAnsi="宋体" w:cs="宋体" w:hint="eastAsia"/>
          <w:snapToGrid/>
          <w:sz w:val="20"/>
        </w:rPr>
        <w:t>“5022”</w:t>
      </w:r>
      <w:r w:rsidRPr="00383BF0">
        <w:rPr>
          <w:rFonts w:ascii="宋体" w:hAnsi="宋体" w:cs="宋体" w:hint="eastAsia"/>
          <w:snapToGrid/>
          <w:sz w:val="20"/>
          <w:szCs w:val="20"/>
        </w:rPr>
        <w:t>，</w:t>
      </w:r>
      <w:r w:rsidRPr="00383BF0">
        <w:rPr>
          <w:rFonts w:ascii="宋体" w:hAnsi="宋体" w:cs="宋体" w:hint="eastAsia"/>
          <w:snapToGrid/>
          <w:sz w:val="20"/>
        </w:rPr>
        <w:t>“Endpoint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>为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VDS_Endpoint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”</w:t>
      </w:r>
      <w:r w:rsidRPr="00383BF0">
        <w:rPr>
          <w:rFonts w:ascii="宋体" w:hAnsi="宋体" w:cs="宋体" w:hint="eastAsia"/>
          <w:snapToGrid/>
          <w:sz w:val="20"/>
          <w:szCs w:val="20"/>
        </w:rPr>
        <w:t>，单击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“Witness Server Instance”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“Connect”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弹出</w:t>
      </w:r>
      <w:r w:rsidRPr="00383BF0">
        <w:rPr>
          <w:rFonts w:ascii="宋体" w:hAnsi="宋体" w:cs="宋体" w:hint="eastAsia"/>
          <w:snapToGrid/>
          <w:sz w:val="20"/>
        </w:rPr>
        <w:t>“Connect to Server”</w:t>
      </w:r>
      <w:r w:rsidRPr="00383BF0">
        <w:rPr>
          <w:rFonts w:ascii="宋体" w:hAnsi="宋体" w:cs="宋体" w:hint="eastAsia"/>
          <w:snapToGrid/>
          <w:sz w:val="20"/>
          <w:szCs w:val="20"/>
        </w:rPr>
        <w:t>对话框。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在</w:t>
      </w:r>
      <w:r w:rsidRPr="00383BF0">
        <w:rPr>
          <w:rFonts w:ascii="宋体" w:hAnsi="宋体" w:cs="宋体" w:hint="eastAsia"/>
          <w:snapToGrid/>
          <w:sz w:val="20"/>
        </w:rPr>
        <w:t>“Server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中输入见证服务器的计算机名或IP地址。 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在</w:t>
      </w:r>
      <w:r w:rsidRPr="00383BF0">
        <w:rPr>
          <w:rFonts w:ascii="宋体" w:hAnsi="宋体" w:cs="宋体" w:hint="eastAsia"/>
          <w:snapToGrid/>
          <w:sz w:val="20"/>
        </w:rPr>
        <w:t>“Authentication”</w:t>
      </w:r>
      <w:r w:rsidRPr="00383BF0">
        <w:rPr>
          <w:rFonts w:ascii="宋体" w:hAnsi="宋体" w:cs="宋体" w:hint="eastAsia"/>
          <w:snapToGrid/>
          <w:sz w:val="20"/>
          <w:szCs w:val="20"/>
        </w:rPr>
        <w:t>中选择</w:t>
      </w:r>
      <w:r w:rsidRPr="00383BF0">
        <w:rPr>
          <w:rFonts w:ascii="宋体" w:hAnsi="宋体" w:cs="宋体" w:hint="eastAsia"/>
          <w:snapToGrid/>
          <w:sz w:val="20"/>
        </w:rPr>
        <w:t>“SQL Server Authentication”</w:t>
      </w:r>
      <w:r w:rsidRPr="00383BF0">
        <w:rPr>
          <w:rFonts w:ascii="宋体" w:hAnsi="宋体" w:cs="宋体" w:hint="eastAsia"/>
          <w:snapToGrid/>
          <w:sz w:val="20"/>
          <w:szCs w:val="20"/>
        </w:rPr>
        <w:t>，输入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sa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”</w:t>
      </w:r>
      <w:r w:rsidRPr="00383BF0">
        <w:rPr>
          <w:rFonts w:ascii="宋体" w:hAnsi="宋体" w:cs="宋体" w:hint="eastAsia"/>
          <w:snapToGrid/>
          <w:sz w:val="20"/>
          <w:szCs w:val="20"/>
        </w:rPr>
        <w:t>帐号名和密码，单击</w:t>
      </w:r>
      <w:r w:rsidRPr="00383BF0">
        <w:rPr>
          <w:rFonts w:ascii="宋体" w:hAnsi="宋体" w:cs="宋体" w:hint="eastAsia"/>
          <w:snapToGrid/>
          <w:sz w:val="20"/>
        </w:rPr>
        <w:t>“Connect”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设置</w:t>
      </w:r>
      <w:r w:rsidRPr="00383BF0">
        <w:rPr>
          <w:rFonts w:ascii="宋体" w:hAnsi="宋体" w:cs="宋体" w:hint="eastAsia"/>
          <w:snapToGrid/>
          <w:sz w:val="20"/>
        </w:rPr>
        <w:t>“Listener port”</w:t>
      </w:r>
      <w:r w:rsidRPr="00383BF0">
        <w:rPr>
          <w:rFonts w:ascii="宋体" w:hAnsi="宋体" w:cs="宋体" w:hint="eastAsia"/>
          <w:snapToGrid/>
          <w:sz w:val="20"/>
          <w:szCs w:val="20"/>
        </w:rPr>
        <w:t>值为</w:t>
      </w:r>
      <w:r w:rsidRPr="00383BF0">
        <w:rPr>
          <w:rFonts w:ascii="宋体" w:hAnsi="宋体" w:cs="宋体" w:hint="eastAsia"/>
          <w:snapToGrid/>
          <w:sz w:val="20"/>
        </w:rPr>
        <w:t>“5022”</w:t>
      </w:r>
      <w:r w:rsidRPr="00383BF0">
        <w:rPr>
          <w:rFonts w:ascii="宋体" w:hAnsi="宋体" w:cs="宋体" w:hint="eastAsia"/>
          <w:snapToGrid/>
          <w:sz w:val="20"/>
          <w:szCs w:val="20"/>
        </w:rPr>
        <w:t>，</w:t>
      </w:r>
      <w:r w:rsidRPr="00383BF0">
        <w:rPr>
          <w:rFonts w:ascii="宋体" w:hAnsi="宋体" w:cs="宋体" w:hint="eastAsia"/>
          <w:snapToGrid/>
          <w:sz w:val="20"/>
        </w:rPr>
        <w:t>“Endpoint name”</w:t>
      </w:r>
      <w:r w:rsidRPr="00383BF0">
        <w:rPr>
          <w:rFonts w:ascii="宋体" w:hAnsi="宋体" w:cs="宋体" w:hint="eastAsia"/>
          <w:snapToGrid/>
          <w:sz w:val="20"/>
          <w:szCs w:val="20"/>
        </w:rPr>
        <w:t>为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VDS_Endpoint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”</w:t>
      </w:r>
      <w:r w:rsidRPr="00383BF0">
        <w:rPr>
          <w:rFonts w:ascii="宋体" w:hAnsi="宋体" w:cs="宋体" w:hint="eastAsia"/>
          <w:snapToGrid/>
          <w:sz w:val="20"/>
          <w:szCs w:val="20"/>
        </w:rPr>
        <w:t>，单击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“Service Accounts”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在</w:t>
      </w:r>
      <w:r w:rsidRPr="00383BF0">
        <w:rPr>
          <w:rFonts w:ascii="宋体" w:hAnsi="宋体" w:cs="宋体" w:hint="eastAsia"/>
          <w:snapToGrid/>
          <w:sz w:val="20"/>
        </w:rPr>
        <w:t>“Service Accounts”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中填写主备DB服务器、见证服务器的服务帐号。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主备DB服务器、见证服务器的服务帐号在安装DB服务器时已设置，且为相同帐号，例如</w:t>
      </w:r>
      <w:r w:rsidRPr="00383BF0">
        <w:rPr>
          <w:rFonts w:ascii="宋体" w:hAnsi="宋体" w:cs="宋体" w:hint="eastAsia"/>
          <w:snapToGrid/>
          <w:sz w:val="20"/>
        </w:rPr>
        <w:t>“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vdesktop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\</w:t>
      </w:r>
      <w:proofErr w:type="spellStart"/>
      <w:r w:rsidRPr="00383BF0">
        <w:rPr>
          <w:rFonts w:ascii="宋体" w:hAnsi="宋体" w:cs="宋体" w:hint="eastAsia"/>
          <w:snapToGrid/>
          <w:sz w:val="20"/>
        </w:rPr>
        <w:t>SQLServiceUser</w:t>
      </w:r>
      <w:proofErr w:type="spellEnd"/>
      <w:r w:rsidRPr="00383BF0">
        <w:rPr>
          <w:rFonts w:ascii="宋体" w:hAnsi="宋体" w:cs="宋体" w:hint="eastAsia"/>
          <w:snapToGrid/>
          <w:sz w:val="20"/>
        </w:rPr>
        <w:t>”</w:t>
      </w:r>
      <w:r w:rsidRPr="00383BF0">
        <w:rPr>
          <w:rFonts w:ascii="宋体" w:hAnsi="宋体" w:cs="宋体" w:hint="eastAsia"/>
          <w:snapToGrid/>
          <w:sz w:val="20"/>
          <w:szCs w:val="20"/>
        </w:rPr>
        <w:t>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“Next”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lastRenderedPageBreak/>
        <w:t>进入</w:t>
      </w:r>
      <w:r w:rsidRPr="00383BF0">
        <w:rPr>
          <w:rFonts w:ascii="宋体" w:hAnsi="宋体" w:cs="宋体" w:hint="eastAsia"/>
          <w:snapToGrid/>
          <w:sz w:val="20"/>
        </w:rPr>
        <w:t>“Complete the Wizard”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“Finish”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after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进入</w:t>
      </w:r>
      <w:r w:rsidRPr="00383BF0">
        <w:rPr>
          <w:rFonts w:ascii="宋体" w:hAnsi="宋体" w:cs="宋体" w:hint="eastAsia"/>
          <w:snapToGrid/>
          <w:sz w:val="20"/>
        </w:rPr>
        <w:t>“Configuring Endpoints”</w:t>
      </w:r>
      <w:r w:rsidRPr="00383BF0">
        <w:rPr>
          <w:rFonts w:ascii="宋体" w:hAnsi="宋体" w:cs="宋体" w:hint="eastAsia"/>
          <w:snapToGrid/>
          <w:sz w:val="20"/>
          <w:szCs w:val="20"/>
        </w:rPr>
        <w:t>界面。</w:t>
      </w:r>
    </w:p>
    <w:p w:rsidR="00383BF0" w:rsidRPr="00383BF0" w:rsidRDefault="00383BF0" w:rsidP="00383BF0">
      <w:pPr>
        <w:widowControl/>
        <w:numPr>
          <w:ilvl w:val="1"/>
          <w:numId w:val="38"/>
        </w:numPr>
        <w:autoSpaceDE/>
        <w:autoSpaceDN/>
        <w:adjustRightInd/>
        <w:spacing w:before="144" w:after="144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单击</w:t>
      </w:r>
      <w:r w:rsidRPr="00383BF0">
        <w:rPr>
          <w:rFonts w:ascii="宋体" w:hAnsi="宋体" w:cs="宋体" w:hint="eastAsia"/>
          <w:snapToGrid/>
          <w:sz w:val="20"/>
        </w:rPr>
        <w:t>“Close”</w:t>
      </w:r>
      <w:r w:rsidRPr="00383BF0">
        <w:rPr>
          <w:rFonts w:ascii="宋体" w:hAnsi="宋体" w:cs="宋体" w:hint="eastAsia"/>
          <w:snapToGrid/>
          <w:sz w:val="20"/>
          <w:szCs w:val="20"/>
        </w:rPr>
        <w:t xml:space="preserve">。 </w:t>
      </w:r>
    </w:p>
    <w:p w:rsidR="00383BF0" w:rsidRPr="00383BF0" w:rsidRDefault="00383BF0" w:rsidP="00383BF0">
      <w:pPr>
        <w:widowControl/>
        <w:autoSpaceDE/>
        <w:autoSpaceDN/>
        <w:adjustRightInd/>
        <w:spacing w:before="120" w:line="336" w:lineRule="auto"/>
        <w:ind w:left="1416"/>
        <w:rPr>
          <w:rFonts w:ascii="宋体" w:hAnsi="宋体" w:cs="宋体"/>
          <w:snapToGrid/>
          <w:sz w:val="20"/>
          <w:szCs w:val="20"/>
        </w:rPr>
      </w:pPr>
      <w:r w:rsidRPr="00383BF0">
        <w:rPr>
          <w:rFonts w:ascii="宋体" w:hAnsi="宋体" w:cs="宋体" w:hint="eastAsia"/>
          <w:snapToGrid/>
          <w:sz w:val="20"/>
          <w:szCs w:val="20"/>
        </w:rPr>
        <w:t>弹出</w:t>
      </w:r>
      <w:r w:rsidRPr="00383BF0">
        <w:rPr>
          <w:rFonts w:ascii="宋体" w:hAnsi="宋体" w:cs="宋体" w:hint="eastAsia"/>
          <w:snapToGrid/>
          <w:sz w:val="20"/>
        </w:rPr>
        <w:t>“Database Properties”</w:t>
      </w:r>
      <w:r w:rsidRPr="00383BF0">
        <w:rPr>
          <w:rFonts w:ascii="宋体" w:hAnsi="宋体" w:cs="宋体" w:hint="eastAsia"/>
          <w:snapToGrid/>
          <w:sz w:val="20"/>
          <w:szCs w:val="20"/>
        </w:rPr>
        <w:t>对话框。</w:t>
      </w:r>
    </w:p>
    <w:bookmarkEnd w:id="1"/>
    <w:p w:rsidR="00383BF0" w:rsidRDefault="00383BF0" w:rsidP="00911C77">
      <w:pPr>
        <w:pStyle w:val="Step"/>
        <w:tabs>
          <w:tab w:val="clear" w:pos="1701"/>
        </w:tabs>
        <w:ind w:left="0" w:firstLine="0"/>
      </w:pPr>
    </w:p>
    <w:sectPr w:rsidR="00383BF0" w:rsidSect="001D13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31" w:rsidRDefault="00621D31">
      <w:r>
        <w:separator/>
      </w:r>
    </w:p>
  </w:endnote>
  <w:endnote w:type="continuationSeparator" w:id="0">
    <w:p w:rsidR="00621D31" w:rsidRDefault="0062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61" w:rsidRDefault="001D1361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000"/>
      <w:gridCol w:w="2921"/>
      <w:gridCol w:w="2601"/>
    </w:tblGrid>
    <w:tr w:rsidR="001D1361">
      <w:tc>
        <w:tcPr>
          <w:tcW w:w="1760" w:type="pct"/>
        </w:tcPr>
        <w:p w:rsidR="001D1361" w:rsidRDefault="0001036C">
          <w:pPr>
            <w:pStyle w:val="aa"/>
            <w:ind w:firstLine="360"/>
          </w:pPr>
          <w:fldSimple w:instr=" TIME \@ &quot;yyyy-M-d&quot; ">
            <w:r w:rsidR="00D37AD3">
              <w:rPr>
                <w:noProof/>
              </w:rPr>
              <w:t>2014-1-2</w:t>
            </w:r>
          </w:fldSimple>
        </w:p>
      </w:tc>
      <w:tc>
        <w:tcPr>
          <w:tcW w:w="1714" w:type="pct"/>
        </w:tcPr>
        <w:p w:rsidR="001D1361" w:rsidRDefault="00911C77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7" w:type="pct"/>
        </w:tcPr>
        <w:p w:rsidR="001D1361" w:rsidRDefault="00911C77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fldSimple w:instr="PAGE">
            <w:r w:rsidR="00D37AD3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D37AD3">
              <w:rPr>
                <w:noProof/>
              </w:rPr>
              <w:t>6</w:t>
            </w:r>
          </w:fldSimple>
          <w:r>
            <w:rPr>
              <w:rFonts w:hint="eastAsia"/>
            </w:rPr>
            <w:t>页</w:t>
          </w:r>
        </w:p>
      </w:tc>
    </w:tr>
  </w:tbl>
  <w:p w:rsidR="001D1361" w:rsidRDefault="001D13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61" w:rsidRDefault="001D1361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31" w:rsidRDefault="00621D31">
      <w:r>
        <w:separator/>
      </w:r>
    </w:p>
  </w:footnote>
  <w:footnote w:type="continuationSeparator" w:id="0">
    <w:p w:rsidR="00621D31" w:rsidRDefault="0062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61" w:rsidRDefault="001D1361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842"/>
      <w:gridCol w:w="5894"/>
      <w:gridCol w:w="1684"/>
    </w:tblGrid>
    <w:tr w:rsidR="001D1361">
      <w:trPr>
        <w:cantSplit/>
        <w:trHeight w:hRule="exact" w:val="782"/>
      </w:trPr>
      <w:tc>
        <w:tcPr>
          <w:tcW w:w="500" w:type="pct"/>
        </w:tcPr>
        <w:p w:rsidR="001D1361" w:rsidRDefault="00911C77">
          <w:pPr>
            <w:pStyle w:val="a8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snapToGrid/>
            </w:rPr>
            <w:drawing>
              <wp:inline distT="0" distB="0" distL="0" distR="0">
                <wp:extent cx="419100" cy="419100"/>
                <wp:effectExtent l="19050" t="0" r="0" b="0"/>
                <wp:docPr id="1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1361" w:rsidRDefault="001D1361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1D1361" w:rsidRPr="006216AA" w:rsidRDefault="006216AA" w:rsidP="006216AA">
          <w:pPr>
            <w:pStyle w:val="ab"/>
            <w:ind w:firstLine="360"/>
            <w:jc w:val="center"/>
            <w:rPr>
              <w:rFonts w:ascii="Dotum" w:eastAsiaTheme="minorEastAsia" w:hAnsi="Dotum"/>
            </w:rPr>
          </w:pPr>
          <w:r>
            <w:rPr>
              <w:rFonts w:ascii="Dotum" w:eastAsiaTheme="minorEastAsia" w:hAnsi="Dotum" w:hint="eastAsia"/>
            </w:rPr>
            <w:t>修改</w:t>
          </w:r>
          <w:r>
            <w:rPr>
              <w:rFonts w:ascii="Dotum" w:eastAsiaTheme="minorEastAsia" w:hAnsi="Dotum" w:hint="eastAsia"/>
            </w:rPr>
            <w:t>license</w:t>
          </w:r>
          <w:r>
            <w:rPr>
              <w:rFonts w:ascii="Dotum" w:eastAsiaTheme="minorEastAsia" w:hAnsi="Dotum" w:hint="eastAsia"/>
            </w:rPr>
            <w:t>主机名导致</w:t>
          </w:r>
          <w:r>
            <w:rPr>
              <w:rFonts w:ascii="Dotum" w:eastAsiaTheme="minorEastAsia" w:hAnsi="Dotum" w:hint="eastAsia"/>
            </w:rPr>
            <w:t>DDC/ITA</w:t>
          </w:r>
          <w:r>
            <w:rPr>
              <w:rFonts w:ascii="Dotum" w:eastAsiaTheme="minorEastAsia" w:hAnsi="Dotum" w:hint="eastAsia"/>
            </w:rPr>
            <w:t>数据库异常</w:t>
          </w:r>
          <w:r w:rsidR="00D37AD3">
            <w:rPr>
              <w:rFonts w:ascii="Dotum" w:eastAsiaTheme="minorEastAsia" w:hAnsi="Dotum" w:hint="eastAsia"/>
            </w:rPr>
            <w:t>告警</w:t>
          </w:r>
        </w:p>
      </w:tc>
      <w:tc>
        <w:tcPr>
          <w:tcW w:w="1000" w:type="pct"/>
          <w:vAlign w:val="bottom"/>
        </w:tcPr>
        <w:p w:rsidR="001D1361" w:rsidRDefault="00911C77">
          <w:pPr>
            <w:pStyle w:val="ab"/>
            <w:ind w:firstLine="360"/>
            <w:rPr>
              <w:rFonts w:ascii="Dotum" w:eastAsia="Dotum" w:hAnsi="Dotum"/>
            </w:rPr>
          </w:pPr>
          <w:r>
            <w:rPr>
              <w:rFonts w:ascii="Dotum" w:eastAsia="Dotum" w:hAnsi="Dotum" w:hint="eastAsia"/>
            </w:rPr>
            <w:t>文</w:t>
          </w:r>
          <w:r>
            <w:rPr>
              <w:rFonts w:ascii="Dotum" w:eastAsia="MS UI Gothic" w:hAnsi="MS UI Gothic" w:hint="eastAsia"/>
            </w:rPr>
            <w:t>档</w:t>
          </w:r>
          <w:r>
            <w:rPr>
              <w:rFonts w:ascii="Dotum" w:eastAsia="Dotum" w:hAnsi="Dotum" w:hint="eastAsia"/>
            </w:rPr>
            <w:t>密</w:t>
          </w:r>
          <w:r>
            <w:rPr>
              <w:rFonts w:ascii="Dotum" w:hAnsi="MS UI Gothic" w:hint="eastAsia"/>
            </w:rPr>
            <w:t>级</w:t>
          </w:r>
        </w:p>
      </w:tc>
    </w:tr>
  </w:tbl>
  <w:p w:rsidR="001D1361" w:rsidRDefault="001D1361">
    <w:pPr>
      <w:pStyle w:val="ab"/>
      <w:rPr>
        <w:rFonts w:ascii="DotumChe" w:eastAsia="DotumChe" w:hAnsi="DotumCh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61" w:rsidRDefault="001D1361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D0F6045"/>
    <w:multiLevelType w:val="multilevel"/>
    <w:tmpl w:val="195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464A"/>
    <w:multiLevelType w:val="hybridMultilevel"/>
    <w:tmpl w:val="92D810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>
    <w:nsid w:val="404841C0"/>
    <w:multiLevelType w:val="hybridMultilevel"/>
    <w:tmpl w:val="08A85728"/>
    <w:lvl w:ilvl="0" w:tplc="4424A6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>
    <w:nsid w:val="4B3A2845"/>
    <w:multiLevelType w:val="hybridMultilevel"/>
    <w:tmpl w:val="2DC2D3CA"/>
    <w:lvl w:ilvl="0" w:tplc="C0924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65E13960"/>
    <w:multiLevelType w:val="hybridMultilevel"/>
    <w:tmpl w:val="CD026996"/>
    <w:lvl w:ilvl="0" w:tplc="59404504">
      <w:start w:val="1"/>
      <w:numFmt w:val="bullet"/>
      <w:pStyle w:val="ItemList"/>
      <w:lvlText w:val=""/>
      <w:lvlJc w:val="left"/>
      <w:pPr>
        <w:tabs>
          <w:tab w:val="num" w:pos="1928"/>
        </w:tabs>
        <w:ind w:left="1928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plc="0E566FEA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306DCE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084446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68E9C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80A684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22466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FCD9A6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8E380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75CD0E4A"/>
    <w:multiLevelType w:val="hybridMultilevel"/>
    <w:tmpl w:val="F8D25B66"/>
    <w:lvl w:ilvl="0" w:tplc="A1C8DC96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6"/>
  </w:num>
  <w:num w:numId="27">
    <w:abstractNumId w:val="16"/>
  </w:num>
  <w:num w:numId="28">
    <w:abstractNumId w:val="16"/>
  </w:num>
  <w:num w:numId="29">
    <w:abstractNumId w:val="1"/>
  </w:num>
  <w:num w:numId="30">
    <w:abstractNumId w:val="11"/>
  </w:num>
  <w:num w:numId="31">
    <w:abstractNumId w:val="11"/>
  </w:num>
  <w:num w:numId="32">
    <w:abstractNumId w:val="16"/>
  </w:num>
  <w:num w:numId="33">
    <w:abstractNumId w:val="12"/>
  </w:num>
  <w:num w:numId="34">
    <w:abstractNumId w:val="12"/>
  </w:num>
  <w:num w:numId="35">
    <w:abstractNumId w:val="12"/>
  </w:num>
  <w:num w:numId="36">
    <w:abstractNumId w:val="13"/>
  </w:num>
  <w:num w:numId="37">
    <w:abstractNumId w:val="10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361"/>
    <w:rsid w:val="0001036C"/>
    <w:rsid w:val="001347D5"/>
    <w:rsid w:val="00165B1C"/>
    <w:rsid w:val="001C702B"/>
    <w:rsid w:val="001D1361"/>
    <w:rsid w:val="002F6D94"/>
    <w:rsid w:val="003222DF"/>
    <w:rsid w:val="00383BF0"/>
    <w:rsid w:val="005650C3"/>
    <w:rsid w:val="005821C7"/>
    <w:rsid w:val="005B3FF4"/>
    <w:rsid w:val="006216AA"/>
    <w:rsid w:val="00621D31"/>
    <w:rsid w:val="00722193"/>
    <w:rsid w:val="0073781E"/>
    <w:rsid w:val="00854ED1"/>
    <w:rsid w:val="00911C77"/>
    <w:rsid w:val="009B08CB"/>
    <w:rsid w:val="00A8446F"/>
    <w:rsid w:val="00B62BF2"/>
    <w:rsid w:val="00B63CA1"/>
    <w:rsid w:val="00BD5F6A"/>
    <w:rsid w:val="00D37AD3"/>
    <w:rsid w:val="00E154D1"/>
    <w:rsid w:val="00E34BFE"/>
    <w:rsid w:val="00EE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11C77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aliases w:val="heading 1"/>
    <w:next w:val="2"/>
    <w:link w:val="1Char"/>
    <w:qFormat/>
    <w:rsid w:val="001D1361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aliases w:val="heading 2,heading 2 Char,heading 2 Char Char Char,标题 2 Char Char,heading 2 Char Char Char Char Char Char,heading 2 Char Char Char Char Char"/>
    <w:next w:val="a1"/>
    <w:qFormat/>
    <w:rsid w:val="001D1361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heading 3,heading 3 Char,heading 3 Char Char Char Char,heading 3 Char Char Char Char Char Char,标题 3 Char2,heading 3 Char Char Char Char Char1"/>
    <w:basedOn w:val="a1"/>
    <w:next w:val="a1"/>
    <w:qFormat/>
    <w:rsid w:val="001D1361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aliases w:val="heading 4,标题 4 Char1,标题 4 Char Char,heading 4 Char Char Char,标题 4 Char1 Char,标题 4 Char Char Char,heading 4 Char Char"/>
    <w:basedOn w:val="3"/>
    <w:next w:val="a1"/>
    <w:link w:val="4Char"/>
    <w:qFormat/>
    <w:rsid w:val="00911C77"/>
    <w:pPr>
      <w:keepNext w:val="0"/>
      <w:numPr>
        <w:ilvl w:val="0"/>
        <w:numId w:val="0"/>
      </w:numPr>
      <w:spacing w:line="415" w:lineRule="auto"/>
      <w:ind w:left="1702" w:hanging="227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1D136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1D1361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1D1361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1D1361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1D136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1D136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1D136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1D1361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1D1361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1D1361"/>
  </w:style>
  <w:style w:type="paragraph" w:customStyle="1" w:styleId="ad">
    <w:name w:val="注示头"/>
    <w:basedOn w:val="a1"/>
    <w:rsid w:val="001D136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1D136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1D136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1D1361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样式一"/>
    <w:basedOn w:val="a2"/>
    <w:rsid w:val="001D1361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1D1361"/>
  </w:style>
  <w:style w:type="paragraph" w:styleId="af3">
    <w:name w:val="Balloon Text"/>
    <w:basedOn w:val="a1"/>
    <w:link w:val="Char"/>
    <w:rsid w:val="001D136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1D1361"/>
    <w:rPr>
      <w:snapToGrid w:val="0"/>
      <w:sz w:val="18"/>
      <w:szCs w:val="18"/>
    </w:rPr>
  </w:style>
  <w:style w:type="character" w:customStyle="1" w:styleId="4Char">
    <w:name w:val="标题 4 Char"/>
    <w:aliases w:val="heading 4 Char,标题 4 Char1 Char1,标题 4 Char Char Char1,heading 4 Char Char Char Char,标题 4 Char1 Char Char,标题 4 Char Char Char Char,heading 4 Char Char Char1"/>
    <w:basedOn w:val="a2"/>
    <w:link w:val="4"/>
    <w:rsid w:val="00911C77"/>
    <w:rPr>
      <w:rFonts w:eastAsia="黑体"/>
      <w:bCs/>
      <w:snapToGrid w:val="0"/>
      <w:kern w:val="2"/>
      <w:sz w:val="24"/>
      <w:szCs w:val="32"/>
    </w:rPr>
  </w:style>
  <w:style w:type="paragraph" w:customStyle="1" w:styleId="ItemList">
    <w:name w:val="Item List"/>
    <w:rsid w:val="00911C77"/>
    <w:pPr>
      <w:numPr>
        <w:numId w:val="36"/>
      </w:numPr>
      <w:tabs>
        <w:tab w:val="clear" w:pos="1928"/>
        <w:tab w:val="num" w:pos="1644"/>
      </w:tabs>
      <w:spacing w:after="120"/>
      <w:ind w:left="1645" w:hanging="227"/>
      <w:jc w:val="both"/>
    </w:pPr>
    <w:rPr>
      <w:rFonts w:ascii="Arial" w:hAnsi="Arial" w:cs="Arial"/>
      <w:sz w:val="21"/>
      <w:szCs w:val="21"/>
    </w:rPr>
  </w:style>
  <w:style w:type="paragraph" w:customStyle="1" w:styleId="TableDescription">
    <w:name w:val="Table Description"/>
    <w:basedOn w:val="a1"/>
    <w:next w:val="a1"/>
    <w:rsid w:val="00911C77"/>
    <w:pPr>
      <w:keepNext/>
      <w:widowControl/>
      <w:autoSpaceDE/>
      <w:autoSpaceDN/>
      <w:adjustRightInd/>
      <w:spacing w:before="240" w:line="240" w:lineRule="auto"/>
      <w:ind w:left="1701"/>
      <w:jc w:val="center"/>
    </w:pPr>
    <w:rPr>
      <w:rFonts w:ascii="Arial" w:hAnsi="Arial"/>
      <w:snapToGrid/>
      <w:sz w:val="18"/>
      <w:szCs w:val="18"/>
    </w:rPr>
  </w:style>
  <w:style w:type="character" w:customStyle="1" w:styleId="1Char">
    <w:name w:val="标题 1 Char"/>
    <w:aliases w:val="heading 1 Char"/>
    <w:basedOn w:val="a2"/>
    <w:link w:val="1"/>
    <w:rsid w:val="00911C77"/>
    <w:rPr>
      <w:rFonts w:ascii="Arial" w:eastAsia="黑体" w:hAnsi="Arial"/>
      <w:b/>
      <w:sz w:val="32"/>
      <w:szCs w:val="32"/>
    </w:rPr>
  </w:style>
  <w:style w:type="paragraph" w:customStyle="1" w:styleId="BlockLabel">
    <w:name w:val="Block Label"/>
    <w:basedOn w:val="a1"/>
    <w:next w:val="a1"/>
    <w:rsid w:val="00911C77"/>
    <w:pPr>
      <w:keepNext/>
      <w:keepLines/>
      <w:widowControl/>
      <w:topLinePunct/>
      <w:autoSpaceDE/>
      <w:autoSpaceDN/>
      <w:snapToGrid w:val="0"/>
      <w:spacing w:before="300" w:after="80" w:line="240" w:lineRule="atLeast"/>
      <w:outlineLvl w:val="3"/>
    </w:pPr>
    <w:rPr>
      <w:rFonts w:ascii="Book Antiqua" w:eastAsia="黑体" w:hAnsi="Book Antiqua" w:cs="Book Antiqua"/>
      <w:bCs/>
      <w:snapToGrid/>
      <w:sz w:val="26"/>
      <w:szCs w:val="26"/>
    </w:rPr>
  </w:style>
  <w:style w:type="paragraph" w:customStyle="1" w:styleId="FigureDescription">
    <w:name w:val="Figure Description"/>
    <w:next w:val="a1"/>
    <w:rsid w:val="00911C77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Heading3NoNumber">
    <w:name w:val="Heading3 No Number"/>
    <w:basedOn w:val="3"/>
    <w:next w:val="a1"/>
    <w:rsid w:val="00911C77"/>
    <w:pPr>
      <w:widowControl/>
      <w:numPr>
        <w:ilvl w:val="0"/>
        <w:numId w:val="0"/>
      </w:numPr>
      <w:topLinePunct/>
      <w:adjustRightInd w:val="0"/>
      <w:snapToGrid w:val="0"/>
      <w:spacing w:before="200" w:after="160" w:line="240" w:lineRule="atLeast"/>
      <w:jc w:val="left"/>
    </w:pPr>
    <w:rPr>
      <w:rFonts w:ascii="Book Antiqua" w:hAnsi="Book Antiqua" w:cs="Book Antiqua"/>
      <w:bCs w:val="0"/>
      <w:noProof/>
      <w:snapToGrid/>
      <w:kern w:val="0"/>
      <w:sz w:val="32"/>
    </w:rPr>
  </w:style>
  <w:style w:type="paragraph" w:customStyle="1" w:styleId="ItemStep">
    <w:name w:val="Item Step"/>
    <w:rsid w:val="00911C77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Step">
    <w:name w:val="Step"/>
    <w:basedOn w:val="a1"/>
    <w:rsid w:val="00911C77"/>
    <w:pPr>
      <w:widowControl/>
      <w:tabs>
        <w:tab w:val="num" w:pos="1701"/>
      </w:tabs>
      <w:topLinePunct/>
      <w:autoSpaceDE/>
      <w:autoSpaceDN/>
      <w:snapToGrid w:val="0"/>
      <w:spacing w:before="160" w:after="160" w:line="240" w:lineRule="atLeast"/>
      <w:ind w:left="1701" w:hanging="159"/>
      <w:outlineLvl w:val="5"/>
    </w:pPr>
    <w:rPr>
      <w:rFonts w:cs="Arial"/>
    </w:rPr>
  </w:style>
  <w:style w:type="paragraph" w:styleId="af4">
    <w:name w:val="Document Map"/>
    <w:basedOn w:val="a1"/>
    <w:link w:val="Char0"/>
    <w:rsid w:val="00911C77"/>
    <w:rPr>
      <w:rFonts w:ascii="宋体"/>
      <w:sz w:val="18"/>
      <w:szCs w:val="18"/>
    </w:rPr>
  </w:style>
  <w:style w:type="character" w:customStyle="1" w:styleId="Char0">
    <w:name w:val="文档结构图 Char"/>
    <w:basedOn w:val="a2"/>
    <w:link w:val="af4"/>
    <w:rsid w:val="00911C77"/>
    <w:rPr>
      <w:rFonts w:ascii="宋体"/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22193"/>
    <w:pPr>
      <w:ind w:firstLineChars="200" w:firstLine="420"/>
    </w:pPr>
  </w:style>
  <w:style w:type="paragraph" w:styleId="af6">
    <w:name w:val="Normal (Web)"/>
    <w:basedOn w:val="a1"/>
    <w:uiPriority w:val="99"/>
    <w:unhideWhenUsed/>
    <w:rsid w:val="00383BF0"/>
    <w:pPr>
      <w:widowControl/>
      <w:autoSpaceDE/>
      <w:autoSpaceDN/>
      <w:adjustRightInd/>
      <w:spacing w:before="120" w:after="120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uicontrol">
    <w:name w:val="uicontrol"/>
    <w:basedOn w:val="a2"/>
    <w:rsid w:val="00383BF0"/>
  </w:style>
  <w:style w:type="character" w:customStyle="1" w:styleId="menucascade">
    <w:name w:val="menucascade"/>
    <w:basedOn w:val="a2"/>
    <w:rsid w:val="00383BF0"/>
  </w:style>
  <w:style w:type="character" w:customStyle="1" w:styleId="wintitle">
    <w:name w:val="wintitle"/>
    <w:basedOn w:val="a2"/>
    <w:rsid w:val="00383BF0"/>
  </w:style>
  <w:style w:type="character" w:customStyle="1" w:styleId="parmname">
    <w:name w:val="parmname"/>
    <w:basedOn w:val="a2"/>
    <w:rsid w:val="00383BF0"/>
  </w:style>
  <w:style w:type="character" w:customStyle="1" w:styleId="notetitle1">
    <w:name w:val="notetitle1"/>
    <w:basedOn w:val="a2"/>
    <w:rsid w:val="00383BF0"/>
    <w:rPr>
      <w:b/>
      <w:bCs/>
    </w:rPr>
  </w:style>
  <w:style w:type="character" w:customStyle="1" w:styleId="parmvalue">
    <w:name w:val="parmvalue"/>
    <w:basedOn w:val="a2"/>
    <w:rsid w:val="00383BF0"/>
  </w:style>
  <w:style w:type="paragraph" w:customStyle="1" w:styleId="sectiontitle">
    <w:name w:val="sectiontitle"/>
    <w:basedOn w:val="a1"/>
    <w:rsid w:val="00383BF0"/>
    <w:pPr>
      <w:widowControl/>
      <w:autoSpaceDE/>
      <w:autoSpaceDN/>
      <w:adjustRightInd/>
      <w:spacing w:before="240" w:after="240" w:line="240" w:lineRule="auto"/>
    </w:pPr>
    <w:rPr>
      <w:rFonts w:ascii="宋体" w:hAnsi="宋体" w:cs="宋体"/>
      <w:b/>
      <w:bCs/>
      <w:snapToGrid/>
      <w:color w:val="007AF4"/>
    </w:rPr>
  </w:style>
  <w:style w:type="character" w:styleId="af7">
    <w:name w:val="Hyperlink"/>
    <w:basedOn w:val="a2"/>
    <w:rsid w:val="00BD5F6A"/>
    <w:rPr>
      <w:color w:val="0000FF" w:themeColor="hyperlink"/>
      <w:u w:val="single"/>
    </w:rPr>
  </w:style>
  <w:style w:type="character" w:styleId="af8">
    <w:name w:val="FollowedHyperlink"/>
    <w:basedOn w:val="a2"/>
    <w:rsid w:val="00BD5F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434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078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2691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3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cid:image007.png@01CF021C.AAA147F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image" Target="cid:image001.png@01CF021B.AF9873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2.png@01CF0304.A9071580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9ACE-0CE3-4069-9C7C-701CA8E6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284</Words>
  <Characters>1620</Characters>
  <Application>Microsoft Office Word</Application>
  <DocSecurity>0</DocSecurity>
  <Lines>13</Lines>
  <Paragraphs>3</Paragraphs>
  <ScaleCrop>false</ScaleCrop>
  <Company>Huawei Technologies Co.,Ltd.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Yangxiao (IT Public Support Development)</dc:creator>
  <cp:keywords/>
  <dc:description/>
  <cp:lastModifiedBy>NI@huawei.com</cp:lastModifiedBy>
  <cp:revision>13</cp:revision>
  <dcterms:created xsi:type="dcterms:W3CDTF">2010-06-21T04:30:00Z</dcterms:created>
  <dcterms:modified xsi:type="dcterms:W3CDTF">2014-01-02T07:56:00Z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(2)SOeXdNNk2oAhBwv88LF9Qdl3uFOM4p6+EUSxUnilGEU3FTN0LGMt9VfDCt8sQ83A1ngGr5iV
4x4XjAXbeDEx937hWfBCcWudxdM407Y8DypH4LMTArcCo3rfyN6aNtAMsa7E87DuAYacdJ2y
7cAUS+WP6nEFOHjbw4GVij0qdyT1ffzGahT5sx8NkfZ+crcftZa4PxioJoRn3J93FABoaxFr
sZvhq1VsMhyeob2uJ75vz</vt:lpwstr>
  </property>
  <property fmtid="{D5CDD505-2E9C-101B-9397-08002B2CF9AE}" pid="3" name="_ms_pID_7253431">
    <vt:lpwstr>LO3boQ11+LvA+8jqskz48VsgB7nVb+20MuwO149g8VRgeynhKOt
AVT2G0w6bkj5QM5yVsdkVQs2soG/P5WVH9xLicINDQy3cakESlV8Uw==</vt:lpwstr>
  </property>
  <property fmtid="{D5CDD505-2E9C-101B-9397-08002B2CF9AE}" pid="4" name="sflag">
    <vt:lpwstr>1388636310</vt:lpwstr>
  </property>
</Properties>
</file>